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6C2" w:rsidRPr="00D958C9" w:rsidRDefault="00BE7D53" w:rsidP="00A813E0">
      <w:pPr>
        <w:jc w:val="center"/>
        <w:rPr>
          <w:rFonts w:ascii="Calibri" w:hAnsi="Calibri" w:cs="Calibri"/>
          <w:b/>
          <w:sz w:val="36"/>
          <w:szCs w:val="36"/>
          <w:u w:val="single"/>
        </w:rPr>
      </w:pPr>
      <w:r>
        <w:rPr>
          <w:rFonts w:ascii="Calibri" w:hAnsi="Calibri" w:cs="Calibri"/>
          <w:b/>
          <w:sz w:val="36"/>
          <w:szCs w:val="36"/>
          <w:u w:val="single"/>
        </w:rPr>
        <w:t xml:space="preserve">VERGİ </w:t>
      </w:r>
      <w:proofErr w:type="gramStart"/>
      <w:r>
        <w:rPr>
          <w:rFonts w:ascii="Calibri" w:hAnsi="Calibri" w:cs="Calibri"/>
          <w:b/>
          <w:sz w:val="36"/>
          <w:szCs w:val="36"/>
          <w:u w:val="single"/>
        </w:rPr>
        <w:t>HUKUKU</w:t>
      </w:r>
      <w:r w:rsidR="00BD4F97" w:rsidRPr="00D958C9">
        <w:rPr>
          <w:rFonts w:ascii="Calibri" w:hAnsi="Calibri" w:cs="Calibri"/>
          <w:b/>
          <w:sz w:val="36"/>
          <w:szCs w:val="36"/>
          <w:u w:val="single"/>
        </w:rPr>
        <w:t xml:space="preserve"> </w:t>
      </w:r>
      <w:r w:rsidR="00435D8B" w:rsidRPr="00D958C9">
        <w:rPr>
          <w:rFonts w:ascii="Calibri" w:hAnsi="Calibri" w:cs="Calibri"/>
          <w:b/>
          <w:sz w:val="36"/>
          <w:szCs w:val="36"/>
          <w:u w:val="single"/>
        </w:rPr>
        <w:t xml:space="preserve"> DERS</w:t>
      </w:r>
      <w:proofErr w:type="gramEnd"/>
      <w:r w:rsidR="00435D8B" w:rsidRPr="00D958C9">
        <w:rPr>
          <w:rFonts w:ascii="Calibri" w:hAnsi="Calibri" w:cs="Calibri"/>
          <w:b/>
          <w:sz w:val="36"/>
          <w:szCs w:val="36"/>
          <w:u w:val="single"/>
        </w:rPr>
        <w:t xml:space="preserve"> NOTLARI</w:t>
      </w:r>
    </w:p>
    <w:p w:rsidR="00A813E0" w:rsidRPr="00817246" w:rsidRDefault="00A813E0" w:rsidP="00817246">
      <w:pPr>
        <w:pStyle w:val="ListeParagraf"/>
        <w:numPr>
          <w:ilvl w:val="0"/>
          <w:numId w:val="16"/>
        </w:numPr>
        <w:rPr>
          <w:rFonts w:ascii="Calibri" w:hAnsi="Calibri" w:cs="Calibri"/>
          <w:b/>
          <w:sz w:val="32"/>
          <w:szCs w:val="32"/>
          <w:u w:val="single"/>
        </w:rPr>
      </w:pPr>
      <w:r w:rsidRPr="00817246">
        <w:rPr>
          <w:rFonts w:ascii="Calibri" w:hAnsi="Calibri" w:cs="Calibri"/>
          <w:b/>
          <w:sz w:val="32"/>
          <w:szCs w:val="32"/>
          <w:u w:val="single"/>
        </w:rPr>
        <w:t>BÖLÜM</w:t>
      </w:r>
    </w:p>
    <w:p w:rsidR="00C2015F" w:rsidRDefault="00C2015F" w:rsidP="00C2015F">
      <w:pPr>
        <w:pStyle w:val="ListeParagraf"/>
        <w:rPr>
          <w:rFonts w:ascii="Calibri" w:hAnsi="Calibri" w:cs="Calibri"/>
          <w:b/>
          <w:sz w:val="32"/>
          <w:szCs w:val="32"/>
          <w:u w:val="single"/>
        </w:rPr>
      </w:pPr>
    </w:p>
    <w:p w:rsidR="0005734D" w:rsidRPr="00250618" w:rsidRDefault="00250618" w:rsidP="0005734D">
      <w:pPr>
        <w:pStyle w:val="ListeParagraf"/>
        <w:rPr>
          <w:b/>
          <w:bCs/>
          <w:sz w:val="32"/>
          <w:szCs w:val="32"/>
        </w:rPr>
      </w:pPr>
      <w:r w:rsidRPr="00250618">
        <w:rPr>
          <w:b/>
          <w:bCs/>
          <w:sz w:val="32"/>
          <w:szCs w:val="32"/>
        </w:rPr>
        <w:t>VERGİ HUKUKUNUN KAYNAKLARI</w:t>
      </w:r>
    </w:p>
    <w:p w:rsidR="002934BF" w:rsidRDefault="002934BF" w:rsidP="0005734D">
      <w:pPr>
        <w:pStyle w:val="ListeParagraf"/>
        <w:rPr>
          <w:b/>
          <w:bCs/>
          <w:sz w:val="24"/>
          <w:szCs w:val="24"/>
        </w:rPr>
      </w:pPr>
    </w:p>
    <w:p w:rsidR="002934BF" w:rsidRDefault="002934BF" w:rsidP="00C97993">
      <w:pPr>
        <w:pStyle w:val="ListeParagraf"/>
        <w:numPr>
          <w:ilvl w:val="0"/>
          <w:numId w:val="17"/>
        </w:numPr>
        <w:rPr>
          <w:b/>
          <w:bCs/>
          <w:sz w:val="24"/>
          <w:szCs w:val="24"/>
        </w:rPr>
      </w:pPr>
      <w:r w:rsidRPr="002934BF">
        <w:rPr>
          <w:b/>
          <w:bCs/>
          <w:sz w:val="24"/>
          <w:szCs w:val="24"/>
        </w:rPr>
        <w:t>YASAMA ORGANINDAN DOĞAN KAYNAKLAR</w:t>
      </w:r>
    </w:p>
    <w:p w:rsidR="00C97993" w:rsidRPr="00C97993" w:rsidRDefault="00C97993" w:rsidP="00C97993">
      <w:pPr>
        <w:pStyle w:val="ListeParagraf"/>
        <w:ind w:left="1080"/>
        <w:rPr>
          <w:b/>
          <w:bCs/>
          <w:sz w:val="24"/>
          <w:szCs w:val="24"/>
        </w:rPr>
      </w:pPr>
    </w:p>
    <w:p w:rsidR="002934BF" w:rsidRDefault="002934BF" w:rsidP="002934BF">
      <w:pPr>
        <w:pStyle w:val="ListeParagraf"/>
        <w:rPr>
          <w:b/>
          <w:bCs/>
          <w:sz w:val="24"/>
          <w:szCs w:val="24"/>
        </w:rPr>
      </w:pPr>
      <w:r w:rsidRPr="002934BF">
        <w:rPr>
          <w:b/>
          <w:bCs/>
          <w:sz w:val="24"/>
          <w:szCs w:val="24"/>
        </w:rPr>
        <w:t>Anayasa</w:t>
      </w:r>
    </w:p>
    <w:p w:rsidR="002934BF" w:rsidRDefault="002934BF" w:rsidP="002934BF">
      <w:pPr>
        <w:pStyle w:val="ListeParagraf"/>
        <w:rPr>
          <w:b/>
          <w:bCs/>
          <w:sz w:val="24"/>
          <w:szCs w:val="24"/>
        </w:rPr>
      </w:pPr>
    </w:p>
    <w:p w:rsidR="002934BF" w:rsidRPr="002934BF" w:rsidRDefault="002934BF" w:rsidP="002934BF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Pozitif anlamda anayasa, bir devleti oluşturan yasama, yürütme ve yargı gibi temel</w:t>
      </w:r>
    </w:p>
    <w:p w:rsidR="002934BF" w:rsidRPr="002934BF" w:rsidRDefault="002934BF" w:rsidP="002934BF">
      <w:pPr>
        <w:pStyle w:val="ListeParagraf"/>
        <w:rPr>
          <w:sz w:val="24"/>
          <w:szCs w:val="24"/>
        </w:rPr>
      </w:pPr>
      <w:proofErr w:type="gramStart"/>
      <w:r w:rsidRPr="002934BF">
        <w:rPr>
          <w:sz w:val="24"/>
          <w:szCs w:val="24"/>
        </w:rPr>
        <w:t>organları</w:t>
      </w:r>
      <w:proofErr w:type="gramEnd"/>
      <w:r w:rsidRPr="002934BF">
        <w:rPr>
          <w:sz w:val="24"/>
          <w:szCs w:val="24"/>
        </w:rPr>
        <w:t xml:space="preserve"> bunların birbirleriyle ilişkilerini ve insan haklarını düzenleyen en üst hukuki</w:t>
      </w: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proofErr w:type="gramStart"/>
      <w:r w:rsidRPr="002934BF">
        <w:rPr>
          <w:sz w:val="24"/>
          <w:szCs w:val="24"/>
        </w:rPr>
        <w:t>metindir</w:t>
      </w:r>
      <w:proofErr w:type="gramEnd"/>
      <w:r w:rsidRPr="002934BF">
        <w:rPr>
          <w:sz w:val="24"/>
          <w:szCs w:val="24"/>
        </w:rPr>
        <w:t>. Modern anlamda anayasa ise bireylerin temel hak ve özgürlüklerinin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etkili bir şekilde korunabilmesi için devlet gücünün sınırlandırılmasını ifade eder.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Bu açıdan modern anayasaların ortaya çıkışı ile vergilendirme yetkisi arasında yakın</w:t>
      </w:r>
      <w:r w:rsidR="00FA2221">
        <w:rPr>
          <w:sz w:val="24"/>
          <w:szCs w:val="24"/>
        </w:rPr>
        <w:t xml:space="preserve"> </w:t>
      </w:r>
      <w:r w:rsidR="00C97993" w:rsidRPr="00FA2221">
        <w:rPr>
          <w:sz w:val="24"/>
          <w:szCs w:val="24"/>
        </w:rPr>
        <w:t>bir ilişki vardır. B</w:t>
      </w:r>
      <w:r w:rsidRPr="00FA2221">
        <w:rPr>
          <w:sz w:val="24"/>
          <w:szCs w:val="24"/>
        </w:rPr>
        <w:t xml:space="preserve">ütün anayasalarda vergi </w:t>
      </w:r>
      <w:proofErr w:type="spellStart"/>
      <w:r w:rsidRPr="00FA2221">
        <w:rPr>
          <w:sz w:val="24"/>
          <w:szCs w:val="24"/>
        </w:rPr>
        <w:t>hukukukun</w:t>
      </w:r>
      <w:proofErr w:type="spellEnd"/>
      <w:r w:rsidRPr="00FA2221">
        <w:rPr>
          <w:sz w:val="24"/>
          <w:szCs w:val="24"/>
        </w:rPr>
        <w:t xml:space="preserve"> temel ilkelerinden biri olan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“kanunsuz vergi olmaz” i</w:t>
      </w:r>
      <w:r w:rsidR="00C97993" w:rsidRPr="00FA2221">
        <w:rPr>
          <w:sz w:val="24"/>
          <w:szCs w:val="24"/>
        </w:rPr>
        <w:t>lkesine yer verildiğini görürüz.</w:t>
      </w:r>
    </w:p>
    <w:p w:rsidR="00C97993" w:rsidRPr="00C97993" w:rsidRDefault="00C97993" w:rsidP="00C97993">
      <w:pPr>
        <w:pStyle w:val="ListeParagraf"/>
        <w:rPr>
          <w:sz w:val="24"/>
          <w:szCs w:val="24"/>
        </w:rPr>
      </w:pP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 xml:space="preserve">Anayasalar </w:t>
      </w:r>
      <w:r w:rsidRPr="00C97993">
        <w:rPr>
          <w:sz w:val="24"/>
          <w:szCs w:val="24"/>
        </w:rPr>
        <w:t>bir ülkenin vergi sisteminin biçimlenmesinde etkin bir rol</w:t>
      </w:r>
      <w:r w:rsidR="00C97993">
        <w:rPr>
          <w:sz w:val="24"/>
          <w:szCs w:val="24"/>
        </w:rPr>
        <w:t xml:space="preserve"> </w:t>
      </w:r>
      <w:r w:rsidRPr="00C97993">
        <w:rPr>
          <w:sz w:val="24"/>
          <w:szCs w:val="24"/>
        </w:rPr>
        <w:t>oynarlar. Bunun temelinde, kanunların Anayasa’ya aykırı olamayacağı prensibi</w:t>
      </w:r>
      <w:r w:rsidR="00C97993">
        <w:rPr>
          <w:sz w:val="24"/>
          <w:szCs w:val="24"/>
        </w:rPr>
        <w:t xml:space="preserve"> </w:t>
      </w:r>
      <w:r w:rsidRPr="00C97993">
        <w:rPr>
          <w:sz w:val="24"/>
          <w:szCs w:val="24"/>
        </w:rPr>
        <w:t>yatar. Bütün kanunlar gibi vergi kanunlarının da anayasaya uygun olması gerekir.</w:t>
      </w:r>
      <w:r w:rsidR="00C97993">
        <w:rPr>
          <w:sz w:val="24"/>
          <w:szCs w:val="24"/>
        </w:rPr>
        <w:t xml:space="preserve"> Aksi halde, Anayasa </w:t>
      </w:r>
      <w:r w:rsidRPr="00C97993">
        <w:rPr>
          <w:sz w:val="24"/>
          <w:szCs w:val="24"/>
        </w:rPr>
        <w:t>Mahkemesi tarafından iptal edilme riski söz konusu olur. Bir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vergi kanununun ya da kanunun belli bir hükmünün iptal edilerek yürürlükten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kalkması sonuçta bütün vergi uygulamasını etkiler. Vergi kanunları Anayasa’ya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uygun olmalıdır derken, sadece, vergiyle doğrudan ilgili Anayasa’nın 73. </w:t>
      </w:r>
      <w:r w:rsidR="00FA2221" w:rsidRPr="00FA2221">
        <w:rPr>
          <w:sz w:val="24"/>
          <w:szCs w:val="24"/>
        </w:rPr>
        <w:t>M</w:t>
      </w:r>
      <w:r w:rsidRPr="00FA2221">
        <w:rPr>
          <w:sz w:val="24"/>
          <w:szCs w:val="24"/>
        </w:rPr>
        <w:t>addesini</w:t>
      </w:r>
      <w:r w:rsidR="00FA2221">
        <w:rPr>
          <w:sz w:val="24"/>
          <w:szCs w:val="24"/>
        </w:rPr>
        <w:t xml:space="preserve"> kastetmiyoruz. Anayasa’da yer </w:t>
      </w:r>
      <w:r w:rsidRPr="00FA2221">
        <w:rPr>
          <w:sz w:val="24"/>
          <w:szCs w:val="24"/>
        </w:rPr>
        <w:t>alan hükümlerin pek çoğu bir şekilde vergilendirmeyle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il</w:t>
      </w:r>
      <w:r w:rsidR="00FA2221">
        <w:rPr>
          <w:sz w:val="24"/>
          <w:szCs w:val="24"/>
        </w:rPr>
        <w:t xml:space="preserve">intilidir. Özellikle, temel hak </w:t>
      </w:r>
      <w:r w:rsidRPr="00FA2221">
        <w:rPr>
          <w:sz w:val="24"/>
          <w:szCs w:val="24"/>
        </w:rPr>
        <w:t>ve özgürlüklerin vergisel düzenlemeler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yoluyla da ihlal edilme olasılığı hayli yüksektir. Bu yüzden vergi kanunlarının,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Anayasa’nın 73. Maddesi dışındaki diğer maddelerine de uygun olması gerekir</w:t>
      </w:r>
      <w:r w:rsidR="00FA2221">
        <w:rPr>
          <w:sz w:val="24"/>
          <w:szCs w:val="24"/>
        </w:rPr>
        <w:t>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Default="002934BF" w:rsidP="002934BF">
      <w:pPr>
        <w:pStyle w:val="ListeParagraf"/>
        <w:rPr>
          <w:b/>
          <w:bCs/>
          <w:sz w:val="24"/>
          <w:szCs w:val="24"/>
        </w:rPr>
      </w:pPr>
      <w:r w:rsidRPr="002934BF">
        <w:rPr>
          <w:b/>
          <w:bCs/>
          <w:sz w:val="24"/>
          <w:szCs w:val="24"/>
        </w:rPr>
        <w:t>Kanun</w:t>
      </w:r>
    </w:p>
    <w:p w:rsidR="002934BF" w:rsidRDefault="002934BF" w:rsidP="002934BF">
      <w:pPr>
        <w:pStyle w:val="ListeParagraf"/>
        <w:rPr>
          <w:b/>
          <w:bCs/>
          <w:sz w:val="24"/>
          <w:szCs w:val="24"/>
        </w:rPr>
      </w:pPr>
    </w:p>
    <w:p w:rsidR="002934BF" w:rsidRPr="002934BF" w:rsidRDefault="002934BF" w:rsidP="002934BF">
      <w:pPr>
        <w:pStyle w:val="ListeParagraf"/>
        <w:rPr>
          <w:sz w:val="24"/>
          <w:szCs w:val="24"/>
        </w:rPr>
      </w:pPr>
      <w:r w:rsidRPr="00FA2221">
        <w:rPr>
          <w:bCs/>
          <w:sz w:val="24"/>
          <w:szCs w:val="24"/>
        </w:rPr>
        <w:t>Kanun</w:t>
      </w:r>
      <w:r w:rsidRPr="00FA2221">
        <w:rPr>
          <w:sz w:val="24"/>
          <w:szCs w:val="24"/>
        </w:rPr>
        <w:t>,</w:t>
      </w:r>
      <w:r w:rsidRPr="002934BF">
        <w:rPr>
          <w:sz w:val="24"/>
          <w:szCs w:val="24"/>
        </w:rPr>
        <w:t xml:space="preserve"> TBMM tarafından, kanun adında ve kanun yapma usullerine göre çıkartılan,</w:t>
      </w: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proofErr w:type="gramStart"/>
      <w:r w:rsidRPr="002934BF">
        <w:rPr>
          <w:sz w:val="24"/>
          <w:szCs w:val="24"/>
        </w:rPr>
        <w:t>genel</w:t>
      </w:r>
      <w:proofErr w:type="gramEnd"/>
      <w:r w:rsidRPr="002934BF">
        <w:rPr>
          <w:sz w:val="24"/>
          <w:szCs w:val="24"/>
        </w:rPr>
        <w:t>, soyut, sürekli ve yaptırımı olan yazılı kurallardır. Kanunlar, Anayasanın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73’üncü maddesinin 3’üncü fıkrası hükmü gereği vergi hukukunda temel</w:t>
      </w:r>
      <w:r w:rsidR="00FA2221">
        <w:rPr>
          <w:sz w:val="24"/>
          <w:szCs w:val="24"/>
        </w:rPr>
        <w:t xml:space="preserve"> kaynak niteliği </w:t>
      </w:r>
      <w:r w:rsidRPr="00FA2221">
        <w:rPr>
          <w:sz w:val="24"/>
          <w:szCs w:val="24"/>
        </w:rPr>
        <w:t>taşımaktadır. Verginin konulması, kaldırılması ve değiştirilmesi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ilke olarak kanunla yapılabilir. Buna, vergilerin kanuniliği ilkesi diyoruz.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Ancak Anayasa Mahkemesine göre vergiler, kanunla düzenlenirken sadece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vergilerin kanuniliği ilkesini yerine getirmek için konulmaları yeterli görülmemektedir.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Aynı zamanda </w:t>
      </w:r>
      <w:r w:rsidRPr="00FA2221">
        <w:rPr>
          <w:b/>
          <w:bCs/>
          <w:sz w:val="24"/>
          <w:szCs w:val="24"/>
        </w:rPr>
        <w:t xml:space="preserve">vergi </w:t>
      </w:r>
      <w:r w:rsidRPr="00FA2221">
        <w:rPr>
          <w:sz w:val="24"/>
          <w:szCs w:val="24"/>
        </w:rPr>
        <w:t>kanunlarının verginin temel unsurlarını (verginin</w:t>
      </w:r>
      <w:r w:rsidR="00FA2221" w:rsidRPr="00FA2221">
        <w:rPr>
          <w:sz w:val="24"/>
          <w:szCs w:val="24"/>
        </w:rPr>
        <w:t xml:space="preserve"> konusunu, </w:t>
      </w:r>
      <w:r w:rsidRPr="00FA2221">
        <w:rPr>
          <w:sz w:val="24"/>
          <w:szCs w:val="24"/>
        </w:rPr>
        <w:t>verginin mükellefini, vergiyi doğuran olayı, verginin matrahını,</w:t>
      </w:r>
      <w:r w:rsidR="00FA2221" w:rsidRPr="00FA2221">
        <w:rPr>
          <w:sz w:val="24"/>
          <w:szCs w:val="24"/>
        </w:rPr>
        <w:t xml:space="preserve"> </w:t>
      </w:r>
      <w:r w:rsidR="00FA2221">
        <w:rPr>
          <w:sz w:val="24"/>
          <w:szCs w:val="24"/>
        </w:rPr>
        <w:t xml:space="preserve">yükümlüsünü, oranını, </w:t>
      </w:r>
      <w:r w:rsidRPr="00FA2221">
        <w:rPr>
          <w:sz w:val="24"/>
          <w:szCs w:val="24"/>
        </w:rPr>
        <w:t>muafiyetini, indirimini, istisnasını, zamanaşımını, vb.)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da açıkça düzenlemiş olması </w:t>
      </w:r>
      <w:r w:rsidRPr="00FA2221">
        <w:rPr>
          <w:sz w:val="24"/>
          <w:szCs w:val="24"/>
        </w:rPr>
        <w:lastRenderedPageBreak/>
        <w:t>gerekmektedir. Bu kurucu unsurları taşımayan bir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düzenleme </w:t>
      </w:r>
      <w:r w:rsidRPr="00FA2221">
        <w:rPr>
          <w:b/>
          <w:bCs/>
          <w:sz w:val="24"/>
          <w:szCs w:val="24"/>
        </w:rPr>
        <w:t xml:space="preserve">biçimsel anlamda vergi yasası </w:t>
      </w:r>
      <w:r w:rsidRPr="00FA2221">
        <w:rPr>
          <w:sz w:val="24"/>
          <w:szCs w:val="24"/>
        </w:rPr>
        <w:t xml:space="preserve">adını taşısa bile </w:t>
      </w:r>
      <w:r w:rsidRPr="00FA2221">
        <w:rPr>
          <w:b/>
          <w:bCs/>
          <w:sz w:val="24"/>
          <w:szCs w:val="24"/>
        </w:rPr>
        <w:t>maddi anlamda vergi</w:t>
      </w:r>
      <w:r w:rsidR="00FA2221" w:rsidRPr="00FA2221">
        <w:rPr>
          <w:b/>
          <w:bCs/>
          <w:sz w:val="24"/>
          <w:szCs w:val="24"/>
        </w:rPr>
        <w:t xml:space="preserve"> </w:t>
      </w:r>
      <w:r w:rsidRPr="00FA2221">
        <w:rPr>
          <w:b/>
          <w:bCs/>
          <w:sz w:val="24"/>
          <w:szCs w:val="24"/>
        </w:rPr>
        <w:t xml:space="preserve">yasası </w:t>
      </w:r>
      <w:r w:rsidRPr="00FA2221">
        <w:rPr>
          <w:sz w:val="24"/>
          <w:szCs w:val="24"/>
        </w:rPr>
        <w:t>olarak nitelendirilemez. Bunun yanında, vergi kanunları ilk defa konulurken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istisna ve muafiyetler de belirtilmelidir. Çünkü istisna ve muafiyetlerin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değiştirilmesi, aşağı v</w:t>
      </w:r>
      <w:r w:rsidR="00FA2221">
        <w:rPr>
          <w:sz w:val="24"/>
          <w:szCs w:val="24"/>
        </w:rPr>
        <w:t xml:space="preserve">e yukarı sınırlar içinde kalmak </w:t>
      </w:r>
      <w:r w:rsidRPr="00FA2221">
        <w:rPr>
          <w:sz w:val="24"/>
          <w:szCs w:val="24"/>
        </w:rPr>
        <w:t>şartı ile Cumhurbaşkanlığı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Kararnameleri ile de yapılabilmektedir. Ayrıca, şekle ilişkin bazı yükümlülüklerin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de kanunda belirtilmesi gerekir. Buradan da anlaşılacağı gibi vergiye ilişkin temel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düzenlemeler ancak kanunla yapılabileceğinden, vergi kanunları vergi hukukunun</w:t>
      </w:r>
      <w:r w:rsidR="00FA2221" w:rsidRP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asli kaynakları içerisinde yer almaktadır.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Vergilerin kanunla konulması, yükümlüler açısından büyük güvence oluşturur.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Yani yürütmenin keyfi vergi koymasına mani olur. Bununla beraber vergilerin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kanunla konulması devlet için de alacağının teminat altına alınması demektir.</w:t>
      </w:r>
      <w:r w:rsidR="00FA2221">
        <w:rPr>
          <w:sz w:val="24"/>
          <w:szCs w:val="24"/>
        </w:rPr>
        <w:t xml:space="preserve"> V</w:t>
      </w:r>
      <w:r w:rsidRPr="00FA2221">
        <w:rPr>
          <w:sz w:val="24"/>
          <w:szCs w:val="24"/>
        </w:rPr>
        <w:t>ergilerin kanuniliği ilkesi vergide taraf olanların hak ve ödevlerini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güvence altına almaktadır. Ayrıca vergilerin kanunla konulması zorunluluğu,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anayasal hareketlerin de temelini oluşturur. 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FA2221" w:rsidRDefault="002934BF" w:rsidP="00FA2221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Vergilerin kanunla konulması, her ne kadar temsili iradenin bir sonucu ise de,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bu ilke yükümlülerin vergiler henüz kanunlaşmadan önce bilgi sahibi olmalarını</w:t>
      </w:r>
      <w:r w:rsidR="00FA2221">
        <w:rPr>
          <w:sz w:val="24"/>
          <w:szCs w:val="24"/>
        </w:rPr>
        <w:t xml:space="preserve"> </w:t>
      </w:r>
      <w:r w:rsidR="00A147D7">
        <w:rPr>
          <w:sz w:val="24"/>
          <w:szCs w:val="24"/>
        </w:rPr>
        <w:t xml:space="preserve">kolaylaştırır. </w:t>
      </w:r>
      <w:r w:rsidRPr="00FA2221">
        <w:rPr>
          <w:sz w:val="24"/>
          <w:szCs w:val="24"/>
        </w:rPr>
        <w:t>Öte yandan, yine bu ilke sayesindedir ki gerek mecliste muhalefetin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>karşı koyuşu, gerekse dördüncü kuvvet olarak adlandırılan basın-yayın organlarının</w:t>
      </w:r>
      <w:r w:rsidR="00FA2221">
        <w:rPr>
          <w:sz w:val="24"/>
          <w:szCs w:val="24"/>
        </w:rPr>
        <w:t xml:space="preserve"> </w:t>
      </w:r>
      <w:r w:rsidRPr="00FA2221">
        <w:rPr>
          <w:sz w:val="24"/>
          <w:szCs w:val="24"/>
        </w:rPr>
        <w:t xml:space="preserve">bilgilendirmesi toplumsal tepkinin açığa çıkmasına imkân verir. 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2934BF" w:rsidRDefault="002934BF" w:rsidP="002934BF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Vergi kanunlarını diğer kanunlardan ayıran diğer bir unsur da vergi kanunlarının</w:t>
      </w:r>
    </w:p>
    <w:p w:rsidR="002934BF" w:rsidRPr="002934BF" w:rsidRDefault="002934BF" w:rsidP="002934BF">
      <w:pPr>
        <w:pStyle w:val="ListeParagraf"/>
        <w:rPr>
          <w:sz w:val="24"/>
          <w:szCs w:val="24"/>
        </w:rPr>
      </w:pPr>
      <w:proofErr w:type="gramStart"/>
      <w:r w:rsidRPr="002934BF">
        <w:rPr>
          <w:sz w:val="24"/>
          <w:szCs w:val="24"/>
        </w:rPr>
        <w:t>uygulanabilmesi</w:t>
      </w:r>
      <w:proofErr w:type="gramEnd"/>
      <w:r w:rsidRPr="002934BF">
        <w:rPr>
          <w:sz w:val="24"/>
          <w:szCs w:val="24"/>
        </w:rPr>
        <w:t xml:space="preserve"> için sadece Resmî </w:t>
      </w:r>
      <w:proofErr w:type="spellStart"/>
      <w:r w:rsidRPr="002934BF">
        <w:rPr>
          <w:sz w:val="24"/>
          <w:szCs w:val="24"/>
        </w:rPr>
        <w:t>Gazete’de</w:t>
      </w:r>
      <w:proofErr w:type="spellEnd"/>
      <w:r w:rsidRPr="002934BF">
        <w:rPr>
          <w:sz w:val="24"/>
          <w:szCs w:val="24"/>
        </w:rPr>
        <w:t xml:space="preserve"> yayınlanmasının yeterli görülmemesidir.</w:t>
      </w:r>
    </w:p>
    <w:p w:rsidR="002934BF" w:rsidRPr="00A147D7" w:rsidRDefault="002934BF" w:rsidP="00A147D7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Vergi kanunlarının her zaman uygulanabilmesi için yıllık olarak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düzenlenen “Bütçe Kanunu” içerisinde yer alması gerekir. Bütçe Kanunu, bir yıl</w:t>
      </w:r>
      <w:r w:rsidR="00A147D7">
        <w:rPr>
          <w:sz w:val="24"/>
          <w:szCs w:val="24"/>
        </w:rPr>
        <w:t xml:space="preserve"> içerisinde devlet </w:t>
      </w:r>
      <w:r w:rsidRPr="00A147D7">
        <w:rPr>
          <w:sz w:val="24"/>
          <w:szCs w:val="24"/>
        </w:rPr>
        <w:t>gelirlerinin toplanması ve kamu harcamalarının yapılması için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yasama organının yürütme organına verdiği izni gösteren bir kanundur. Vergi hukukunun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bütçe ile ilişkisi, bütçenin kamu hizmetlerinin finansmanını sağlamak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için gerekli olan vergi gelirlerinin toplanmasına izin vermesidir. Bütçe kanunu ile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izin verilmemesi hâlinde vergi kanunu yürürlükten kalkmış sayılmaz, sadece o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yıl içerisinde askıda kalır. Yani uygulanması durdurulmuş olur. Bu durumda vergilerin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toplanabilmesi için vergi kanunlarının, yıllık olarak hazırlanan bütçe kanunlarının</w:t>
      </w:r>
      <w:r w:rsidR="00A147D7">
        <w:rPr>
          <w:sz w:val="24"/>
          <w:szCs w:val="24"/>
        </w:rPr>
        <w:t xml:space="preserve"> </w:t>
      </w:r>
      <w:r w:rsidRPr="00A147D7">
        <w:rPr>
          <w:b/>
          <w:bCs/>
          <w:sz w:val="24"/>
          <w:szCs w:val="24"/>
        </w:rPr>
        <w:t xml:space="preserve">(C) cetvelinde yer alması </w:t>
      </w:r>
      <w:r w:rsidRPr="00A147D7">
        <w:rPr>
          <w:sz w:val="24"/>
          <w:szCs w:val="24"/>
        </w:rPr>
        <w:t>gerekmektedir. Buna “</w:t>
      </w:r>
      <w:r w:rsidRPr="00A147D7">
        <w:rPr>
          <w:b/>
          <w:bCs/>
          <w:sz w:val="24"/>
          <w:szCs w:val="24"/>
        </w:rPr>
        <w:t>ön izin ilkesi</w:t>
      </w:r>
      <w:r w:rsidRPr="00A147D7">
        <w:rPr>
          <w:sz w:val="24"/>
          <w:szCs w:val="24"/>
        </w:rPr>
        <w:t>” denir</w:t>
      </w:r>
      <w:r w:rsidR="00A147D7">
        <w:rPr>
          <w:sz w:val="24"/>
          <w:szCs w:val="24"/>
        </w:rPr>
        <w:t>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A147D7" w:rsidRDefault="002934BF" w:rsidP="00A147D7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Yürürlükteki vergi kanunlarını iki ayrı grupta sınıflandırmak mümkündür. Vergi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kanunlarının önemli bir kısmı maddi yükümlülüğe ilişkin kanunlardır. Genellikle, her</w:t>
      </w:r>
    </w:p>
    <w:p w:rsidR="002934BF" w:rsidRDefault="002934BF" w:rsidP="00A147D7">
      <w:pPr>
        <w:pStyle w:val="ListeParagraf"/>
        <w:rPr>
          <w:sz w:val="24"/>
          <w:szCs w:val="24"/>
        </w:rPr>
      </w:pPr>
      <w:proofErr w:type="gramStart"/>
      <w:r w:rsidRPr="002934BF">
        <w:rPr>
          <w:sz w:val="24"/>
          <w:szCs w:val="24"/>
        </w:rPr>
        <w:t>vergisel</w:t>
      </w:r>
      <w:proofErr w:type="gramEnd"/>
      <w:r w:rsidRPr="002934BF">
        <w:rPr>
          <w:sz w:val="24"/>
          <w:szCs w:val="24"/>
        </w:rPr>
        <w:t xml:space="preserve"> yükümlülüğe karşılık gelen bir vergi kanunu bulunur. Örneğin Gelir Vergisi Kanunu,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Kurumlar Vergisi Kanunu, Katma Değer Vergisi Kanunu, Emlak Vergisi Kanunu,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Veraset ve İntikal Vergisi Kanunu, Motorlu Taşıtlar Vergisi Kanunu vb. bu niteliktedir</w:t>
      </w:r>
      <w:r w:rsidR="00A147D7">
        <w:rPr>
          <w:sz w:val="24"/>
          <w:szCs w:val="24"/>
        </w:rPr>
        <w:t>.</w:t>
      </w:r>
    </w:p>
    <w:p w:rsidR="0006329B" w:rsidRPr="00A147D7" w:rsidRDefault="0006329B" w:rsidP="00A147D7">
      <w:pPr>
        <w:pStyle w:val="ListeParagraf"/>
        <w:rPr>
          <w:sz w:val="24"/>
          <w:szCs w:val="24"/>
        </w:rPr>
      </w:pPr>
      <w:bookmarkStart w:id="0" w:name="_GoBack"/>
      <w:bookmarkEnd w:id="0"/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A147D7" w:rsidRDefault="002934BF" w:rsidP="00A147D7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lastRenderedPageBreak/>
        <w:t>Vergiyle ilgili kanunların diğer grubunu ise usule ve vergilendirmenin biçimsel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yönüne ilişkin kanunlar oluşturur. Bunlardan Vergi Usul Kanunu, gümrük vergisi</w:t>
      </w:r>
      <w:r w:rsidR="00A147D7">
        <w:rPr>
          <w:sz w:val="24"/>
          <w:szCs w:val="24"/>
        </w:rPr>
        <w:t xml:space="preserve"> dışındaki </w:t>
      </w:r>
      <w:r w:rsidRPr="00A147D7">
        <w:rPr>
          <w:sz w:val="24"/>
          <w:szCs w:val="24"/>
        </w:rPr>
        <w:t>bütün vergiler için geçerli olan temel usul kurallarını içerir. Türk hukukunda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kamu idarelerine yönelik genel bir usul yasası olmamasına karşın, vergi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idaresine yönelik usul kuralları Vergi Usul Kanununda toplanmıştır</w:t>
      </w:r>
      <w:r w:rsidR="00A147D7">
        <w:rPr>
          <w:sz w:val="24"/>
          <w:szCs w:val="24"/>
        </w:rPr>
        <w:t>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2934BF" w:rsidRPr="00A147D7" w:rsidRDefault="002934BF" w:rsidP="00A147D7">
      <w:pPr>
        <w:pStyle w:val="ListeParagraf"/>
        <w:rPr>
          <w:sz w:val="24"/>
          <w:szCs w:val="24"/>
        </w:rPr>
      </w:pPr>
      <w:r w:rsidRPr="002934BF">
        <w:rPr>
          <w:sz w:val="24"/>
          <w:szCs w:val="24"/>
        </w:rPr>
        <w:t>Amme Alacaklarının Tahsil Usulü Hakkında Kanun da usulle ilgili bir diğer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kanundur. Bu kanun sadece vergiler için değil, tüm kamu alacakları için uygulanır.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Vergi Usul Kanunu daha ziyade vergilendirme sürecinin tarh-tahakkuk aşamasıyla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ilgili olduğu halde, Amme Alacaklarının Tahsil Usulü Hakkında Kanun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cebri icra sürecini düzenler. Daha açık bir deyişle, kendiliğinden ödenmeyen vergi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ve diğer kamu alacakları bu kanunda düzenlenen cebri icra kurallarına (örneğin,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haciz yolu ile takip) göre takip ve tahsil edilir</w:t>
      </w:r>
      <w:r w:rsidR="00A147D7">
        <w:rPr>
          <w:sz w:val="24"/>
          <w:szCs w:val="24"/>
        </w:rPr>
        <w:t>.</w:t>
      </w:r>
    </w:p>
    <w:p w:rsidR="002934BF" w:rsidRDefault="002934BF" w:rsidP="002934BF">
      <w:pPr>
        <w:pStyle w:val="ListeParagraf"/>
        <w:rPr>
          <w:sz w:val="24"/>
          <w:szCs w:val="24"/>
        </w:rPr>
      </w:pP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  <w:r w:rsidRPr="00502B01">
        <w:rPr>
          <w:b/>
          <w:bCs/>
          <w:sz w:val="24"/>
          <w:szCs w:val="24"/>
        </w:rPr>
        <w:t>Uluslararası Vergi Antlaşmaları</w:t>
      </w: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</w:p>
    <w:p w:rsidR="00502B01" w:rsidRPr="00A147D7" w:rsidRDefault="00502B01" w:rsidP="00A147D7">
      <w:pPr>
        <w:pStyle w:val="ListeParagraf"/>
        <w:rPr>
          <w:b/>
          <w:bCs/>
          <w:sz w:val="24"/>
          <w:szCs w:val="24"/>
        </w:rPr>
      </w:pPr>
      <w:r w:rsidRPr="00502B01">
        <w:rPr>
          <w:sz w:val="24"/>
          <w:szCs w:val="24"/>
        </w:rPr>
        <w:t xml:space="preserve">Uluslararası vergi antlaşmaları, devletlerin vergi kanunlarını, </w:t>
      </w:r>
      <w:r w:rsidRPr="00502B01">
        <w:rPr>
          <w:b/>
          <w:bCs/>
          <w:sz w:val="24"/>
          <w:szCs w:val="24"/>
        </w:rPr>
        <w:t xml:space="preserve">kanunların </w:t>
      </w:r>
      <w:proofErr w:type="spellStart"/>
      <w:r w:rsidRPr="00502B01">
        <w:rPr>
          <w:b/>
          <w:bCs/>
          <w:sz w:val="24"/>
          <w:szCs w:val="24"/>
        </w:rPr>
        <w:t>mülkiliği</w:t>
      </w:r>
      <w:proofErr w:type="spellEnd"/>
      <w:r w:rsidR="00A147D7">
        <w:rPr>
          <w:b/>
          <w:bCs/>
          <w:sz w:val="24"/>
          <w:szCs w:val="24"/>
        </w:rPr>
        <w:t xml:space="preserve"> </w:t>
      </w:r>
      <w:r w:rsidRPr="00A147D7">
        <w:rPr>
          <w:sz w:val="24"/>
          <w:szCs w:val="24"/>
        </w:rPr>
        <w:t xml:space="preserve">ve </w:t>
      </w:r>
      <w:r w:rsidRPr="00A147D7">
        <w:rPr>
          <w:b/>
          <w:bCs/>
          <w:sz w:val="24"/>
          <w:szCs w:val="24"/>
        </w:rPr>
        <w:t xml:space="preserve">şahsiliği </w:t>
      </w:r>
      <w:r w:rsidRPr="00A147D7">
        <w:rPr>
          <w:sz w:val="24"/>
          <w:szCs w:val="24"/>
        </w:rPr>
        <w:t xml:space="preserve">ilkelerini bir arada uygulamaları sonucunda ortaya çıkan </w:t>
      </w:r>
      <w:r w:rsidRPr="00A147D7">
        <w:rPr>
          <w:b/>
          <w:bCs/>
          <w:sz w:val="24"/>
          <w:szCs w:val="24"/>
        </w:rPr>
        <w:t>çifte</w:t>
      </w:r>
      <w:r w:rsidR="00A147D7">
        <w:rPr>
          <w:b/>
          <w:bCs/>
          <w:sz w:val="24"/>
          <w:szCs w:val="24"/>
        </w:rPr>
        <w:t xml:space="preserve"> </w:t>
      </w:r>
      <w:r w:rsidRPr="00A147D7">
        <w:rPr>
          <w:b/>
          <w:bCs/>
          <w:sz w:val="24"/>
          <w:szCs w:val="24"/>
        </w:rPr>
        <w:t xml:space="preserve">vergilemenin </w:t>
      </w:r>
      <w:r w:rsidRPr="00A147D7">
        <w:rPr>
          <w:sz w:val="24"/>
          <w:szCs w:val="24"/>
        </w:rPr>
        <w:t>önlenmesine yönelik normlardır. Çifte vergilemede birden fazla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devletin egemenliği çakışmaktadır. Bu sorun ilgili devletlerin iç mevzuatı ile birlikte,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uluslararası hukuk ilkelerine göre çözümlenmeye çalışılmaktadır. Yani devletler</w:t>
      </w:r>
      <w:r w:rsidR="00A147D7">
        <w:rPr>
          <w:sz w:val="24"/>
          <w:szCs w:val="24"/>
        </w:rPr>
        <w:t xml:space="preserve"> ya tek taraflı </w:t>
      </w:r>
      <w:r w:rsidRPr="00A147D7">
        <w:rPr>
          <w:sz w:val="24"/>
          <w:szCs w:val="24"/>
        </w:rPr>
        <w:t>vergilendirme yetkisini kısıtlayarak ya da ikili veya çok taraflı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antlaşmalarla sorunun çözümünü gerçekleştirmeye çalışmaktadırlar.</w:t>
      </w: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Pr="00A147D7" w:rsidRDefault="00502B01" w:rsidP="00A147D7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Uluslararası vergi antlaşmaları, çifte vergilendirmenin ortadan kaldırılması ya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da hafifletilmesinin yanında bazı vergilendi</w:t>
      </w:r>
      <w:r w:rsidR="00A147D7">
        <w:rPr>
          <w:sz w:val="24"/>
          <w:szCs w:val="24"/>
        </w:rPr>
        <w:t xml:space="preserve">rmeyi ilgilendiren konularda da </w:t>
      </w:r>
      <w:r w:rsidRPr="00A147D7">
        <w:rPr>
          <w:sz w:val="24"/>
          <w:szCs w:val="24"/>
        </w:rPr>
        <w:t>yapılabilmektedir.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Devletler, uluslararası vergi kaçakçılığının ve vergiden kaçınmanın</w:t>
      </w:r>
    </w:p>
    <w:p w:rsidR="00502B01" w:rsidRPr="00502B01" w:rsidRDefault="00502B01" w:rsidP="00502B01">
      <w:pPr>
        <w:pStyle w:val="ListeParagraf"/>
        <w:rPr>
          <w:sz w:val="24"/>
          <w:szCs w:val="24"/>
        </w:rPr>
      </w:pPr>
      <w:proofErr w:type="gramStart"/>
      <w:r w:rsidRPr="00502B01">
        <w:rPr>
          <w:sz w:val="24"/>
          <w:szCs w:val="24"/>
        </w:rPr>
        <w:t>önlenmesi</w:t>
      </w:r>
      <w:proofErr w:type="gramEnd"/>
      <w:r w:rsidRPr="00502B01">
        <w:rPr>
          <w:sz w:val="24"/>
          <w:szCs w:val="24"/>
        </w:rPr>
        <w:t>, vergi idarelerinin verginin tahakkuku ve tahsilinde etkinliğinin artırılması,</w:t>
      </w:r>
    </w:p>
    <w:p w:rsidR="00502B01" w:rsidRPr="00A147D7" w:rsidRDefault="00502B01" w:rsidP="00A147D7">
      <w:pPr>
        <w:pStyle w:val="ListeParagraf"/>
        <w:rPr>
          <w:sz w:val="24"/>
          <w:szCs w:val="24"/>
        </w:rPr>
      </w:pPr>
      <w:proofErr w:type="gramStart"/>
      <w:r w:rsidRPr="00502B01">
        <w:rPr>
          <w:sz w:val="24"/>
          <w:szCs w:val="24"/>
        </w:rPr>
        <w:t>bilgi</w:t>
      </w:r>
      <w:proofErr w:type="gramEnd"/>
      <w:r w:rsidRPr="00502B01">
        <w:rPr>
          <w:sz w:val="24"/>
          <w:szCs w:val="24"/>
        </w:rPr>
        <w:t xml:space="preserve"> alışverişinin genişletilmesi, vergi yasalarının uyumlaştırılması ve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uyuşmazlıkların çözümünü kolaylaştırma gibi nedenlerle aralarında antlaşmalar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yapmaktadırlar.</w:t>
      </w: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Pr="00502B01" w:rsidRDefault="00502B01" w:rsidP="00502B01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Uluslararası vergi antlaşmaları, Cumhurbaşkanı kararı ile onaylanır. Bir uluslararası</w:t>
      </w:r>
    </w:p>
    <w:p w:rsidR="00502B01" w:rsidRPr="00A147D7" w:rsidRDefault="00502B01" w:rsidP="00A147D7">
      <w:pPr>
        <w:pStyle w:val="ListeParagraf"/>
        <w:rPr>
          <w:sz w:val="24"/>
          <w:szCs w:val="24"/>
        </w:rPr>
      </w:pPr>
      <w:proofErr w:type="gramStart"/>
      <w:r w:rsidRPr="00502B01">
        <w:rPr>
          <w:sz w:val="24"/>
          <w:szCs w:val="24"/>
        </w:rPr>
        <w:t>antlaşmanın</w:t>
      </w:r>
      <w:proofErr w:type="gramEnd"/>
      <w:r w:rsidRPr="00502B01">
        <w:rPr>
          <w:sz w:val="24"/>
          <w:szCs w:val="24"/>
        </w:rPr>
        <w:t xml:space="preserve"> onaylanması veya bunlara</w:t>
      </w:r>
      <w:r w:rsidR="00A147D7">
        <w:rPr>
          <w:sz w:val="24"/>
          <w:szCs w:val="24"/>
        </w:rPr>
        <w:t xml:space="preserve"> katılmanın TBMM tarafından bir kanunla </w:t>
      </w:r>
      <w:r w:rsidRPr="00A147D7">
        <w:rPr>
          <w:sz w:val="24"/>
          <w:szCs w:val="24"/>
        </w:rPr>
        <w:t>uygun bulunmasına bağlıdır. İşte yasama organı bu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aşamada müdahil olmaktadır</w:t>
      </w:r>
      <w:r w:rsidR="00A147D7">
        <w:rPr>
          <w:sz w:val="24"/>
          <w:szCs w:val="24"/>
        </w:rPr>
        <w:t>.</w:t>
      </w: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Pr="00A147D7" w:rsidRDefault="00502B01" w:rsidP="00A147D7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Uluslararası antlaşmalar, Dışişleri ve Maliye Bakanlığı bürokratları tarafından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hazırlanarak paraf edilir. Ancak, bu taslağın devleti bağlayıcı olabilmesi için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Cumhurbaşkanı kararı ile onaylanması gerekir. Bu onayın yapılabilmesi için yasama</w:t>
      </w:r>
    </w:p>
    <w:p w:rsidR="00502B01" w:rsidRPr="00A147D7" w:rsidRDefault="00502B01" w:rsidP="00A147D7">
      <w:pPr>
        <w:pStyle w:val="ListeParagraf"/>
        <w:rPr>
          <w:sz w:val="24"/>
          <w:szCs w:val="24"/>
        </w:rPr>
      </w:pPr>
      <w:proofErr w:type="gramStart"/>
      <w:r w:rsidRPr="00502B01">
        <w:rPr>
          <w:sz w:val="24"/>
          <w:szCs w:val="24"/>
        </w:rPr>
        <w:t>organının</w:t>
      </w:r>
      <w:proofErr w:type="gramEnd"/>
      <w:r w:rsidRPr="00502B01">
        <w:rPr>
          <w:sz w:val="24"/>
          <w:szCs w:val="24"/>
        </w:rPr>
        <w:t xml:space="preserve"> bu onayı bir kanunla uygun bulması gerekir. Ancak, ekonomik,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ticari veya teknik ilişkileri düzenleyen ve süresi bir yılı aşmayan antlaşmalar, devlet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maliyesi bakımından bir yüklenme getirmiyor ise kişi hâllerine ve Türklerin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yabancı memleketlerdeki mülkiyet haklarına dokunmuyor ise veya daha önce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onaylanmış bir antlaşmanın uygulama antlaşması şeklinde ise Meclisin onayına</w:t>
      </w:r>
      <w:r w:rsidR="00A147D7">
        <w:rPr>
          <w:sz w:val="24"/>
          <w:szCs w:val="24"/>
        </w:rPr>
        <w:t xml:space="preserve"> </w:t>
      </w:r>
      <w:r w:rsidRPr="00A147D7">
        <w:rPr>
          <w:sz w:val="24"/>
          <w:szCs w:val="24"/>
        </w:rPr>
        <w:t>ihtiyaç duyulmaz.</w:t>
      </w: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Pr="00E25023" w:rsidRDefault="00502B01" w:rsidP="00E25023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lastRenderedPageBreak/>
        <w:t>Usulüne uygun olarak yürürlüğe konulan uluslararası antlaşmalar kanun hükmündedir.</w:t>
      </w:r>
      <w:r w:rsidR="00E25023">
        <w:rPr>
          <w:sz w:val="24"/>
          <w:szCs w:val="24"/>
        </w:rPr>
        <w:t xml:space="preserve"> </w:t>
      </w:r>
      <w:r w:rsidRPr="00E25023">
        <w:rPr>
          <w:sz w:val="24"/>
          <w:szCs w:val="24"/>
        </w:rPr>
        <w:t>Ancak, bu antlaşmalar için anayasaya aykırılık iddiası ile Anayasa</w:t>
      </w:r>
    </w:p>
    <w:p w:rsidR="00E25023" w:rsidRDefault="00502B01" w:rsidP="00E25023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Mahkemesi’ne</w:t>
      </w:r>
      <w:r w:rsidR="002A7D3E">
        <w:rPr>
          <w:sz w:val="24"/>
          <w:szCs w:val="24"/>
        </w:rPr>
        <w:t xml:space="preserve"> </w:t>
      </w:r>
      <w:proofErr w:type="gramStart"/>
      <w:r w:rsidR="002A7D3E">
        <w:rPr>
          <w:sz w:val="24"/>
          <w:szCs w:val="24"/>
        </w:rPr>
        <w:t xml:space="preserve">başvurulamaz </w:t>
      </w:r>
      <w:r w:rsidRPr="00502B01">
        <w:rPr>
          <w:sz w:val="24"/>
          <w:szCs w:val="24"/>
        </w:rPr>
        <w:t>.</w:t>
      </w:r>
      <w:proofErr w:type="gramEnd"/>
      <w:r w:rsidRPr="00502B01">
        <w:rPr>
          <w:sz w:val="24"/>
          <w:szCs w:val="24"/>
        </w:rPr>
        <w:t xml:space="preserve"> Anayasanın bu maddesi gereği</w:t>
      </w:r>
      <w:r w:rsidR="00E25023">
        <w:rPr>
          <w:sz w:val="24"/>
          <w:szCs w:val="24"/>
        </w:rPr>
        <w:t xml:space="preserve"> </w:t>
      </w:r>
      <w:r w:rsidR="00E25023" w:rsidRPr="00E25023">
        <w:rPr>
          <w:sz w:val="24"/>
          <w:szCs w:val="24"/>
        </w:rPr>
        <w:t>TC’nin</w:t>
      </w:r>
      <w:r w:rsidRPr="00E25023">
        <w:rPr>
          <w:sz w:val="24"/>
          <w:szCs w:val="24"/>
        </w:rPr>
        <w:t xml:space="preserve"> uluslararası antlaşmalara katılmasıyla meydana gelen ve</w:t>
      </w:r>
      <w:r w:rsidR="00E25023">
        <w:rPr>
          <w:sz w:val="24"/>
          <w:szCs w:val="24"/>
        </w:rPr>
        <w:t xml:space="preserve"> </w:t>
      </w:r>
      <w:r w:rsidRPr="00E25023">
        <w:rPr>
          <w:sz w:val="24"/>
          <w:szCs w:val="24"/>
        </w:rPr>
        <w:t>usulüne uygun olarak yürürlüğe konulan anlaşmaların vergilerle ilgili hükümleri</w:t>
      </w:r>
      <w:r w:rsidR="00E25023">
        <w:rPr>
          <w:sz w:val="24"/>
          <w:szCs w:val="24"/>
        </w:rPr>
        <w:t xml:space="preserve"> </w:t>
      </w:r>
      <w:r w:rsidRPr="00E25023">
        <w:rPr>
          <w:sz w:val="24"/>
          <w:szCs w:val="24"/>
        </w:rPr>
        <w:t>vergi kanunu niteliğinde olacaktır. Ancak uluslararası vergi anlaşmalarını vergi</w:t>
      </w:r>
      <w:r w:rsidR="00E25023">
        <w:rPr>
          <w:sz w:val="24"/>
          <w:szCs w:val="24"/>
        </w:rPr>
        <w:t xml:space="preserve"> </w:t>
      </w:r>
      <w:r w:rsidRPr="00E25023">
        <w:rPr>
          <w:sz w:val="24"/>
          <w:szCs w:val="24"/>
        </w:rPr>
        <w:t>kanunlarından ayıran husus, uluslararası vergi anlaşmalarında Anayasaya aykırılık</w:t>
      </w:r>
      <w:r w:rsidR="00E25023">
        <w:rPr>
          <w:sz w:val="24"/>
          <w:szCs w:val="24"/>
        </w:rPr>
        <w:t xml:space="preserve"> </w:t>
      </w:r>
      <w:r w:rsidRPr="00E25023">
        <w:rPr>
          <w:sz w:val="24"/>
          <w:szCs w:val="24"/>
        </w:rPr>
        <w:t>iddiasıyla Anayasa M</w:t>
      </w:r>
      <w:r w:rsidR="00E25023">
        <w:rPr>
          <w:sz w:val="24"/>
          <w:szCs w:val="24"/>
        </w:rPr>
        <w:t xml:space="preserve">ahkemesi’ne </w:t>
      </w:r>
      <w:r w:rsidRPr="00E25023">
        <w:rPr>
          <w:sz w:val="24"/>
          <w:szCs w:val="24"/>
        </w:rPr>
        <w:t xml:space="preserve">başvurulamamasıdır. </w:t>
      </w:r>
    </w:p>
    <w:p w:rsidR="00E25023" w:rsidRDefault="00E25023" w:rsidP="00E25023">
      <w:pPr>
        <w:pStyle w:val="ListeParagraf"/>
        <w:rPr>
          <w:sz w:val="24"/>
          <w:szCs w:val="24"/>
        </w:rPr>
      </w:pPr>
    </w:p>
    <w:p w:rsidR="00502B01" w:rsidRDefault="00502B01" w:rsidP="00CE4ACC">
      <w:pPr>
        <w:pStyle w:val="ListeParagraf"/>
        <w:numPr>
          <w:ilvl w:val="0"/>
          <w:numId w:val="17"/>
        </w:numPr>
        <w:rPr>
          <w:b/>
          <w:bCs/>
          <w:sz w:val="24"/>
          <w:szCs w:val="24"/>
        </w:rPr>
      </w:pPr>
      <w:r w:rsidRPr="00502B01">
        <w:rPr>
          <w:b/>
          <w:bCs/>
          <w:sz w:val="24"/>
          <w:szCs w:val="24"/>
        </w:rPr>
        <w:t>YÜRÜTME ORGANINDAN DOĞAN KAYNAKLAR</w:t>
      </w:r>
    </w:p>
    <w:p w:rsidR="009668A2" w:rsidRPr="009668A2" w:rsidRDefault="009668A2" w:rsidP="009668A2">
      <w:pPr>
        <w:pStyle w:val="ListeParagraf"/>
        <w:rPr>
          <w:b/>
          <w:bCs/>
          <w:sz w:val="24"/>
          <w:szCs w:val="24"/>
        </w:rPr>
      </w:pP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  <w:r w:rsidRPr="00502B01">
        <w:rPr>
          <w:b/>
          <w:bCs/>
          <w:sz w:val="24"/>
          <w:szCs w:val="24"/>
        </w:rPr>
        <w:t>Cumhurbaşkanlığı Kararları</w:t>
      </w: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</w:p>
    <w:p w:rsidR="00502B01" w:rsidRPr="00502B01" w:rsidRDefault="00502B01" w:rsidP="00502B01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Cumhurbaşkanlığın kararları, Cumhurbaşkanının yürütme yetkisinden kaynaklanan</w:t>
      </w:r>
    </w:p>
    <w:p w:rsidR="00502B01" w:rsidRPr="00466299" w:rsidRDefault="00502B01" w:rsidP="00466299">
      <w:pPr>
        <w:pStyle w:val="ListeParagraf"/>
        <w:rPr>
          <w:sz w:val="24"/>
          <w:szCs w:val="24"/>
        </w:rPr>
      </w:pPr>
      <w:proofErr w:type="gramStart"/>
      <w:r w:rsidRPr="00502B01">
        <w:rPr>
          <w:sz w:val="24"/>
          <w:szCs w:val="24"/>
        </w:rPr>
        <w:t>idari</w:t>
      </w:r>
      <w:proofErr w:type="gramEnd"/>
      <w:r w:rsidRPr="00502B01">
        <w:rPr>
          <w:sz w:val="24"/>
          <w:szCs w:val="24"/>
        </w:rPr>
        <w:t xml:space="preserve"> kararlarıdır. Vergileme konusunda vergi kanunları ile belirlenmiş olan</w:t>
      </w:r>
      <w:r w:rsidR="00466299">
        <w:rPr>
          <w:sz w:val="24"/>
          <w:szCs w:val="24"/>
        </w:rPr>
        <w:t xml:space="preserve"> </w:t>
      </w:r>
      <w:r w:rsidRPr="00466299">
        <w:rPr>
          <w:sz w:val="24"/>
          <w:szCs w:val="24"/>
        </w:rPr>
        <w:t>alt ve üst sınırlar arasında kalmak kaydıyla vergilerin istisna, muafiyet indirim ve</w:t>
      </w:r>
      <w:r w:rsidR="00466299">
        <w:rPr>
          <w:sz w:val="24"/>
          <w:szCs w:val="24"/>
        </w:rPr>
        <w:t xml:space="preserve"> </w:t>
      </w:r>
      <w:r w:rsidRPr="00466299">
        <w:rPr>
          <w:sz w:val="24"/>
          <w:szCs w:val="24"/>
        </w:rPr>
        <w:t>oranlarında değişiklik yapma yetkisi Cumhurbaşkanlığı Kararları ile düzenlenebilir.</w:t>
      </w:r>
      <w:r w:rsidR="00466299">
        <w:rPr>
          <w:sz w:val="24"/>
          <w:szCs w:val="24"/>
        </w:rPr>
        <w:t xml:space="preserve"> </w:t>
      </w:r>
      <w:r w:rsidRPr="00466299">
        <w:rPr>
          <w:sz w:val="24"/>
          <w:szCs w:val="24"/>
        </w:rPr>
        <w:t>Bu kararlar idari işlem olması nedeniyle idari yargının denetimine tabidir.</w:t>
      </w: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  <w:r w:rsidRPr="00502B01">
        <w:rPr>
          <w:b/>
          <w:bCs/>
          <w:sz w:val="24"/>
          <w:szCs w:val="24"/>
        </w:rPr>
        <w:t>Genel Tebliğ</w:t>
      </w:r>
    </w:p>
    <w:p w:rsidR="00502B01" w:rsidRDefault="00502B01" w:rsidP="00502B01">
      <w:pPr>
        <w:pStyle w:val="ListeParagraf"/>
        <w:rPr>
          <w:b/>
          <w:bCs/>
          <w:sz w:val="24"/>
          <w:szCs w:val="24"/>
        </w:rPr>
      </w:pPr>
    </w:p>
    <w:p w:rsidR="00502B01" w:rsidRPr="00502B01" w:rsidRDefault="00502B01" w:rsidP="00502B01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Genel tebliğler vergi kanunlarının uygulanmasını kolaylaştırmak üzere Hazine ve</w:t>
      </w:r>
    </w:p>
    <w:p w:rsidR="00502B01" w:rsidRDefault="00502B01" w:rsidP="00232BA7">
      <w:pPr>
        <w:pStyle w:val="ListeParagraf"/>
        <w:rPr>
          <w:sz w:val="24"/>
          <w:szCs w:val="24"/>
        </w:rPr>
      </w:pPr>
      <w:r w:rsidRPr="00502B01">
        <w:rPr>
          <w:sz w:val="24"/>
          <w:szCs w:val="24"/>
        </w:rPr>
        <w:t>Maliye Bakanlığı veya Gelir idaresi Başkanlığı tarafından çıkarı</w:t>
      </w:r>
      <w:r>
        <w:rPr>
          <w:sz w:val="24"/>
          <w:szCs w:val="24"/>
        </w:rPr>
        <w:t xml:space="preserve">lan ve kanunların açıklanmasını </w:t>
      </w:r>
      <w:r w:rsidRPr="00502B01">
        <w:rPr>
          <w:sz w:val="24"/>
          <w:szCs w:val="24"/>
        </w:rPr>
        <w:t>ve yorumlanmasını kapsayan ge</w:t>
      </w:r>
      <w:r w:rsidR="00232BA7">
        <w:rPr>
          <w:sz w:val="24"/>
          <w:szCs w:val="24"/>
        </w:rPr>
        <w:t xml:space="preserve">nel nitelikteki direktiflerdir. </w:t>
      </w:r>
      <w:r w:rsidRPr="00502B01">
        <w:rPr>
          <w:sz w:val="24"/>
          <w:szCs w:val="24"/>
        </w:rPr>
        <w:t>Uygulamada,</w:t>
      </w:r>
      <w:r>
        <w:rPr>
          <w:sz w:val="24"/>
          <w:szCs w:val="24"/>
        </w:rPr>
        <w:t xml:space="preserve"> </w:t>
      </w:r>
      <w:r w:rsidRPr="00502B01">
        <w:rPr>
          <w:sz w:val="24"/>
          <w:szCs w:val="24"/>
        </w:rPr>
        <w:t>vergilere ilişkin genel tebliğler Gelir İdaresi Başkanlığı tarafından çıkarılmaktadır</w:t>
      </w:r>
      <w:r w:rsidR="00232BA7">
        <w:rPr>
          <w:sz w:val="24"/>
          <w:szCs w:val="24"/>
        </w:rPr>
        <w:t>.</w:t>
      </w:r>
    </w:p>
    <w:p w:rsidR="00232BA7" w:rsidRPr="00232BA7" w:rsidRDefault="00232BA7" w:rsidP="00232BA7">
      <w:pPr>
        <w:pStyle w:val="ListeParagraf"/>
        <w:rPr>
          <w:sz w:val="24"/>
          <w:szCs w:val="24"/>
        </w:rPr>
      </w:pPr>
    </w:p>
    <w:p w:rsidR="00502B01" w:rsidRDefault="0001664D" w:rsidP="00502B01">
      <w:pPr>
        <w:pStyle w:val="ListeParagraf"/>
        <w:rPr>
          <w:b/>
          <w:bCs/>
          <w:sz w:val="24"/>
          <w:szCs w:val="24"/>
        </w:rPr>
      </w:pPr>
      <w:proofErr w:type="spellStart"/>
      <w:r w:rsidRPr="0001664D">
        <w:rPr>
          <w:b/>
          <w:bCs/>
          <w:sz w:val="24"/>
          <w:szCs w:val="24"/>
        </w:rPr>
        <w:t>Özelge</w:t>
      </w:r>
      <w:proofErr w:type="spellEnd"/>
      <w:r w:rsidRPr="0001664D">
        <w:rPr>
          <w:b/>
          <w:bCs/>
          <w:sz w:val="24"/>
          <w:szCs w:val="24"/>
        </w:rPr>
        <w:t xml:space="preserve"> ve Sirküler</w:t>
      </w:r>
    </w:p>
    <w:p w:rsidR="0001664D" w:rsidRDefault="0001664D" w:rsidP="00502B01">
      <w:pPr>
        <w:pStyle w:val="ListeParagraf"/>
        <w:rPr>
          <w:b/>
          <w:bCs/>
          <w:sz w:val="24"/>
          <w:szCs w:val="24"/>
        </w:rPr>
      </w:pP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proofErr w:type="spellStart"/>
      <w:r w:rsidRPr="0001664D">
        <w:rPr>
          <w:sz w:val="24"/>
          <w:szCs w:val="24"/>
        </w:rPr>
        <w:t>Özelge</w:t>
      </w:r>
      <w:proofErr w:type="spellEnd"/>
      <w:r w:rsidRPr="0001664D">
        <w:rPr>
          <w:sz w:val="24"/>
          <w:szCs w:val="24"/>
        </w:rPr>
        <w:t xml:space="preserve"> (mukteza), yükümlülerin, vergi durumlarını öğrenmek ve vergi uygulamaları</w:t>
      </w:r>
    </w:p>
    <w:p w:rsidR="0001664D" w:rsidRPr="00CE4ACC" w:rsidRDefault="0001664D" w:rsidP="00CE4ACC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bakımından</w:t>
      </w:r>
      <w:proofErr w:type="gramEnd"/>
      <w:r w:rsidRPr="0001664D">
        <w:rPr>
          <w:sz w:val="24"/>
          <w:szCs w:val="24"/>
        </w:rPr>
        <w:t xml:space="preserve"> karşılaştıkları şüpheli veya tereddüde yol açan bireysel olaylar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hakkında Vergi Dairesi Başkanlığı kurulan yerlerde Vergi Dairesi Başkanlığı,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vergi dairesi başkanlığı bulunmayan illerde Defterdarlık tarafından verilen yazılı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 xml:space="preserve">bilgilerdir. </w:t>
      </w:r>
      <w:proofErr w:type="spellStart"/>
      <w:r w:rsidRPr="00CE4ACC">
        <w:rPr>
          <w:b/>
          <w:bCs/>
          <w:sz w:val="24"/>
          <w:szCs w:val="24"/>
        </w:rPr>
        <w:t>Özelge</w:t>
      </w:r>
      <w:proofErr w:type="spellEnd"/>
      <w:r w:rsidRPr="00CE4ACC">
        <w:rPr>
          <w:b/>
          <w:bCs/>
          <w:sz w:val="24"/>
          <w:szCs w:val="24"/>
        </w:rPr>
        <w:t xml:space="preserve"> </w:t>
      </w:r>
      <w:r w:rsidRPr="00CE4ACC">
        <w:rPr>
          <w:sz w:val="24"/>
          <w:szCs w:val="24"/>
        </w:rPr>
        <w:t>talepleri, mükellefler ile vergi sorumluları, bunların mirasçıları,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 xml:space="preserve">yetki belgesine sahip kanuni temsilcileri veya vekillerince yapılır. </w:t>
      </w:r>
      <w:proofErr w:type="spellStart"/>
      <w:r w:rsidRPr="00CE4ACC">
        <w:rPr>
          <w:sz w:val="24"/>
          <w:szCs w:val="24"/>
        </w:rPr>
        <w:t>Özelge</w:t>
      </w:r>
      <w:proofErr w:type="spellEnd"/>
      <w:r w:rsidRPr="00CE4ACC">
        <w:rPr>
          <w:sz w:val="24"/>
          <w:szCs w:val="24"/>
        </w:rPr>
        <w:t>, mükelleflerin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gelir veya kurumlar vergisi bakımından sürekli mükellefiyetlerinin bulunduğu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vergi dairesi başkanlıkları ile vergi dairesi başkanlığı bulunmayan illerde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defterdarlıklardan talep edilir</w:t>
      </w:r>
      <w:r w:rsidR="00CE4ACC">
        <w:rPr>
          <w:sz w:val="24"/>
          <w:szCs w:val="24"/>
        </w:rPr>
        <w:t>.</w:t>
      </w:r>
    </w:p>
    <w:p w:rsidR="0001664D" w:rsidRDefault="0001664D" w:rsidP="0001664D">
      <w:pPr>
        <w:pStyle w:val="ListeParagraf"/>
        <w:rPr>
          <w:sz w:val="24"/>
          <w:szCs w:val="24"/>
        </w:rPr>
      </w:pP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r w:rsidRPr="0001664D">
        <w:rPr>
          <w:sz w:val="24"/>
          <w:szCs w:val="24"/>
        </w:rPr>
        <w:t xml:space="preserve">Diğer mükellef veya vergi sorumluları </w:t>
      </w:r>
      <w:proofErr w:type="spellStart"/>
      <w:r w:rsidRPr="0001664D">
        <w:rPr>
          <w:sz w:val="24"/>
          <w:szCs w:val="24"/>
        </w:rPr>
        <w:t>özelge</w:t>
      </w:r>
      <w:proofErr w:type="spellEnd"/>
      <w:r w:rsidRPr="0001664D">
        <w:rPr>
          <w:sz w:val="24"/>
          <w:szCs w:val="24"/>
        </w:rPr>
        <w:t xml:space="preserve"> talepleri için ikametgâh veya kanuni</w:t>
      </w:r>
    </w:p>
    <w:p w:rsidR="0001664D" w:rsidRPr="00CE4ACC" w:rsidRDefault="0001664D" w:rsidP="00CE4ACC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merkezlerinin</w:t>
      </w:r>
      <w:proofErr w:type="gramEnd"/>
      <w:r w:rsidRPr="0001664D">
        <w:rPr>
          <w:sz w:val="24"/>
          <w:szCs w:val="24"/>
        </w:rPr>
        <w:t xml:space="preserve"> bulunduğu vergi dairesi başkanlıkları ile vergi dairesi başkanlığı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bulunmayan illerde defterdarlıklara; ikametgâhı veya kanuni merkezi bulunmayanlar</w:t>
      </w:r>
    </w:p>
    <w:p w:rsidR="0001664D" w:rsidRPr="00CE4ACC" w:rsidRDefault="0001664D" w:rsidP="00CE4ACC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ise</w:t>
      </w:r>
      <w:proofErr w:type="gramEnd"/>
      <w:r w:rsidRPr="0001664D">
        <w:rPr>
          <w:sz w:val="24"/>
          <w:szCs w:val="24"/>
        </w:rPr>
        <w:t xml:space="preserve"> Ankara, İstanbul ve İzmir Vergi Dairesi başkanlıklarından herhangi</w:t>
      </w:r>
      <w:r w:rsidR="00CE4ACC">
        <w:rPr>
          <w:sz w:val="24"/>
          <w:szCs w:val="24"/>
        </w:rPr>
        <w:t xml:space="preserve"> </w:t>
      </w:r>
      <w:r w:rsidRPr="00CE4ACC">
        <w:rPr>
          <w:sz w:val="24"/>
          <w:szCs w:val="24"/>
        </w:rPr>
        <w:t>birine başvurur</w:t>
      </w:r>
      <w:r w:rsidR="00CE4ACC">
        <w:rPr>
          <w:sz w:val="24"/>
          <w:szCs w:val="24"/>
        </w:rPr>
        <w:t>.</w:t>
      </w:r>
    </w:p>
    <w:p w:rsidR="0001664D" w:rsidRDefault="0001664D" w:rsidP="0001664D">
      <w:pPr>
        <w:pStyle w:val="ListeParagraf"/>
        <w:rPr>
          <w:sz w:val="24"/>
          <w:szCs w:val="24"/>
        </w:rPr>
      </w:pPr>
    </w:p>
    <w:p w:rsidR="0001664D" w:rsidRDefault="0001664D" w:rsidP="0001664D">
      <w:pPr>
        <w:pStyle w:val="ListeParagraf"/>
        <w:rPr>
          <w:sz w:val="24"/>
          <w:szCs w:val="24"/>
        </w:rPr>
      </w:pPr>
    </w:p>
    <w:p w:rsidR="0001664D" w:rsidRPr="00CE4ACC" w:rsidRDefault="0001664D" w:rsidP="00CE4ACC">
      <w:pPr>
        <w:rPr>
          <w:sz w:val="24"/>
          <w:szCs w:val="24"/>
        </w:rPr>
      </w:pP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r w:rsidRPr="0001664D">
        <w:rPr>
          <w:sz w:val="24"/>
          <w:szCs w:val="24"/>
        </w:rPr>
        <w:t>Gelir İdaresi Başkanlığı, mükelleflerin ve vergi sorumlularının vergi durumları</w:t>
      </w: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ve</w:t>
      </w:r>
      <w:proofErr w:type="gramEnd"/>
      <w:r w:rsidRPr="0001664D">
        <w:rPr>
          <w:sz w:val="24"/>
          <w:szCs w:val="24"/>
        </w:rPr>
        <w:t xml:space="preserve"> vergi uygulaması bakımından belirsiz ve duraksamaya yol açan hususlar</w:t>
      </w: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hakkında</w:t>
      </w:r>
      <w:proofErr w:type="gramEnd"/>
      <w:r w:rsidRPr="0001664D">
        <w:rPr>
          <w:sz w:val="24"/>
          <w:szCs w:val="24"/>
        </w:rPr>
        <w:t xml:space="preserve"> tüm mükelleflere yönelik olarak uygulamaya yön vermek ve açıklık getirmek</w:t>
      </w: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üzere</w:t>
      </w:r>
      <w:proofErr w:type="gramEnd"/>
      <w:r w:rsidRPr="0001664D">
        <w:rPr>
          <w:sz w:val="24"/>
          <w:szCs w:val="24"/>
        </w:rPr>
        <w:t xml:space="preserve"> </w:t>
      </w:r>
      <w:r w:rsidRPr="0001664D">
        <w:rPr>
          <w:b/>
          <w:bCs/>
          <w:sz w:val="24"/>
          <w:szCs w:val="24"/>
        </w:rPr>
        <w:t xml:space="preserve">sirküler </w:t>
      </w:r>
      <w:r w:rsidRPr="0001664D">
        <w:rPr>
          <w:sz w:val="24"/>
          <w:szCs w:val="24"/>
        </w:rPr>
        <w:t>de yayınlayabilir. Komisyonca hazırlanarak Maliye Bakanı</w:t>
      </w:r>
    </w:p>
    <w:p w:rsidR="0001664D" w:rsidRPr="0001664D" w:rsidRDefault="0001664D" w:rsidP="0001664D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veya</w:t>
      </w:r>
      <w:proofErr w:type="gramEnd"/>
      <w:r w:rsidRPr="0001664D">
        <w:rPr>
          <w:sz w:val="24"/>
          <w:szCs w:val="24"/>
        </w:rPr>
        <w:t xml:space="preserve"> Gelir İdaresi Başkanı tarafından imzalanan sirkülerler Başkanlığın İnternet</w:t>
      </w:r>
    </w:p>
    <w:p w:rsidR="0001664D" w:rsidRDefault="0001664D" w:rsidP="0001664D">
      <w:pPr>
        <w:pStyle w:val="ListeParagraf"/>
        <w:rPr>
          <w:sz w:val="24"/>
          <w:szCs w:val="24"/>
        </w:rPr>
      </w:pPr>
      <w:proofErr w:type="gramStart"/>
      <w:r w:rsidRPr="0001664D">
        <w:rPr>
          <w:sz w:val="24"/>
          <w:szCs w:val="24"/>
        </w:rPr>
        <w:t>sitesinde</w:t>
      </w:r>
      <w:proofErr w:type="gramEnd"/>
      <w:r w:rsidRPr="0001664D">
        <w:rPr>
          <w:sz w:val="24"/>
          <w:szCs w:val="24"/>
        </w:rPr>
        <w:t xml:space="preserve"> yayınlanır</w:t>
      </w:r>
      <w:r w:rsidR="00CE4ACC">
        <w:rPr>
          <w:sz w:val="24"/>
          <w:szCs w:val="24"/>
        </w:rPr>
        <w:t>.</w:t>
      </w:r>
    </w:p>
    <w:p w:rsidR="0001664D" w:rsidRDefault="0001664D" w:rsidP="0001664D">
      <w:pPr>
        <w:pStyle w:val="ListeParagraf"/>
        <w:rPr>
          <w:sz w:val="24"/>
          <w:szCs w:val="24"/>
        </w:rPr>
      </w:pPr>
    </w:p>
    <w:p w:rsidR="0001664D" w:rsidRDefault="00714A62" w:rsidP="00250618">
      <w:pPr>
        <w:pStyle w:val="ListeParagraf"/>
        <w:numPr>
          <w:ilvl w:val="0"/>
          <w:numId w:val="17"/>
        </w:numPr>
        <w:rPr>
          <w:b/>
          <w:bCs/>
          <w:sz w:val="24"/>
          <w:szCs w:val="24"/>
        </w:rPr>
      </w:pPr>
      <w:r w:rsidRPr="00714A62">
        <w:rPr>
          <w:b/>
          <w:bCs/>
          <w:sz w:val="24"/>
          <w:szCs w:val="24"/>
        </w:rPr>
        <w:t>YARGI ORGANINDAN DOĞAN KAYNAKLAR</w:t>
      </w:r>
    </w:p>
    <w:p w:rsidR="00714A62" w:rsidRDefault="00714A62" w:rsidP="0001664D">
      <w:pPr>
        <w:pStyle w:val="ListeParagraf"/>
        <w:rPr>
          <w:b/>
          <w:bCs/>
          <w:sz w:val="24"/>
          <w:szCs w:val="24"/>
        </w:rPr>
      </w:pPr>
    </w:p>
    <w:p w:rsidR="00714A62" w:rsidRPr="00714A62" w:rsidRDefault="00714A62" w:rsidP="00714A62">
      <w:pPr>
        <w:pStyle w:val="ListeParagraf"/>
        <w:rPr>
          <w:sz w:val="24"/>
          <w:szCs w:val="24"/>
        </w:rPr>
      </w:pPr>
      <w:r w:rsidRPr="00714A62">
        <w:rPr>
          <w:sz w:val="24"/>
          <w:szCs w:val="24"/>
        </w:rPr>
        <w:t>Vergilerin yasallığı ilkesinin bir sonucu olarak yargı organlarının, yani mahkemelerin,</w:t>
      </w:r>
    </w:p>
    <w:p w:rsidR="00714A62" w:rsidRPr="00833F2A" w:rsidRDefault="00714A62" w:rsidP="00833F2A">
      <w:pPr>
        <w:pStyle w:val="ListeParagraf"/>
        <w:rPr>
          <w:sz w:val="24"/>
          <w:szCs w:val="24"/>
        </w:rPr>
      </w:pPr>
      <w:proofErr w:type="gramStart"/>
      <w:r w:rsidRPr="00714A62">
        <w:rPr>
          <w:sz w:val="24"/>
          <w:szCs w:val="24"/>
        </w:rPr>
        <w:t>vergi</w:t>
      </w:r>
      <w:proofErr w:type="gramEnd"/>
      <w:r w:rsidRPr="00714A62">
        <w:rPr>
          <w:sz w:val="24"/>
          <w:szCs w:val="24"/>
        </w:rPr>
        <w:t xml:space="preserve"> veya benzeri bir mali yükümlülük getirebilmeleri elbette mümkün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değildir. Ancak, bazı yüksek mahkeme kararlarının vergi uygulaması üzerinde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son derece önemli bir etkisi vardır. Örneğin, Anayasa Mahkemesi bir vergi yasasını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tümüyle veya belirli hükümleri itibariyle iptal edebilir. İçtihatları Birleştirme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 xml:space="preserve">Kararlarıyla da belirli bir yorum tarzı bağlayıcı bir şekilde ortaya konabilir. </w:t>
      </w:r>
    </w:p>
    <w:p w:rsidR="00714A62" w:rsidRDefault="00714A62" w:rsidP="00714A62">
      <w:pPr>
        <w:pStyle w:val="ListeParagraf"/>
        <w:rPr>
          <w:sz w:val="24"/>
          <w:szCs w:val="24"/>
        </w:rPr>
      </w:pPr>
    </w:p>
    <w:p w:rsidR="00714A62" w:rsidRDefault="00714A62" w:rsidP="00714A62">
      <w:pPr>
        <w:pStyle w:val="ListeParagraf"/>
        <w:rPr>
          <w:b/>
          <w:bCs/>
          <w:sz w:val="24"/>
          <w:szCs w:val="24"/>
        </w:rPr>
      </w:pPr>
      <w:r w:rsidRPr="00714A62">
        <w:rPr>
          <w:b/>
          <w:bCs/>
          <w:sz w:val="24"/>
          <w:szCs w:val="24"/>
        </w:rPr>
        <w:t>Anayasa Mahkemesinin İptal Kararları</w:t>
      </w:r>
    </w:p>
    <w:p w:rsidR="00714A62" w:rsidRDefault="00714A62" w:rsidP="00714A62">
      <w:pPr>
        <w:pStyle w:val="ListeParagraf"/>
        <w:rPr>
          <w:b/>
          <w:bCs/>
          <w:sz w:val="24"/>
          <w:szCs w:val="24"/>
        </w:rPr>
      </w:pPr>
    </w:p>
    <w:p w:rsidR="00714A62" w:rsidRDefault="00714A62" w:rsidP="00833F2A">
      <w:pPr>
        <w:pStyle w:val="ListeParagraf"/>
        <w:rPr>
          <w:sz w:val="24"/>
          <w:szCs w:val="24"/>
        </w:rPr>
      </w:pPr>
      <w:r w:rsidRPr="00714A62">
        <w:rPr>
          <w:sz w:val="24"/>
          <w:szCs w:val="24"/>
        </w:rPr>
        <w:t xml:space="preserve">Anayasa Mahkemesi, Anayasa’nın </w:t>
      </w:r>
      <w:r w:rsidRPr="00714A62">
        <w:rPr>
          <w:b/>
          <w:bCs/>
          <w:sz w:val="24"/>
          <w:szCs w:val="24"/>
        </w:rPr>
        <w:t xml:space="preserve">148’inci maddesi </w:t>
      </w:r>
      <w:r w:rsidR="00833F2A">
        <w:rPr>
          <w:sz w:val="24"/>
          <w:szCs w:val="24"/>
        </w:rPr>
        <w:t xml:space="preserve">uyarınca kanunların, </w:t>
      </w:r>
      <w:r w:rsidRPr="00714A62">
        <w:rPr>
          <w:sz w:val="24"/>
          <w:szCs w:val="24"/>
        </w:rPr>
        <w:t>Cumhurbaşkanlığı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kararnamelerinin ve TBMM içtüzüğünün şekil ve esas bakımından Anayasaya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uygunluğunu denetleyen bir yüksek mahk</w:t>
      </w:r>
      <w:r w:rsidR="00833F2A">
        <w:rPr>
          <w:sz w:val="24"/>
          <w:szCs w:val="24"/>
        </w:rPr>
        <w:t>emedir. Yine Anayasaya göre Ana</w:t>
      </w:r>
      <w:r w:rsidRPr="00833F2A">
        <w:rPr>
          <w:sz w:val="24"/>
          <w:szCs w:val="24"/>
        </w:rPr>
        <w:t>yasa Mahkemesinin kararları kesindir ve yasama, yürütme ve yargı organlarını, idare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makamlarını, gerçek ve tüzel kişileri bağlayıcı niteliktedir. Bu</w:t>
      </w:r>
      <w:r w:rsidR="00833F2A">
        <w:rPr>
          <w:sz w:val="24"/>
          <w:szCs w:val="24"/>
        </w:rPr>
        <w:t xml:space="preserve">nunla birlikte, </w:t>
      </w:r>
      <w:r w:rsidRPr="00833F2A">
        <w:rPr>
          <w:sz w:val="24"/>
          <w:szCs w:val="24"/>
        </w:rPr>
        <w:t>Anayasa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Mahkemesi’nin iptal kararları kesinleşmiş hukuki sonuçları ortadan kaldırmaz</w:t>
      </w:r>
      <w:r w:rsidR="00833F2A">
        <w:rPr>
          <w:sz w:val="24"/>
          <w:szCs w:val="24"/>
        </w:rPr>
        <w:t>.</w:t>
      </w:r>
    </w:p>
    <w:p w:rsidR="00833F2A" w:rsidRPr="00833F2A" w:rsidRDefault="00833F2A" w:rsidP="00833F2A">
      <w:pPr>
        <w:pStyle w:val="ListeParagraf"/>
        <w:rPr>
          <w:sz w:val="24"/>
          <w:szCs w:val="24"/>
        </w:rPr>
      </w:pPr>
    </w:p>
    <w:p w:rsidR="00714A62" w:rsidRPr="00833F2A" w:rsidRDefault="00714A62" w:rsidP="00833F2A">
      <w:pPr>
        <w:pStyle w:val="ListeParagraf"/>
        <w:rPr>
          <w:sz w:val="24"/>
          <w:szCs w:val="24"/>
        </w:rPr>
      </w:pPr>
      <w:r w:rsidRPr="00714A62">
        <w:rPr>
          <w:sz w:val="24"/>
          <w:szCs w:val="24"/>
        </w:rPr>
        <w:t>Anayasa Mahkemesinin iptal kararı, kanunlarla konulmuş bir vergiyi ortadan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kaldırmış olması nedeniyle esas kaynak olma niteliğine sahiptir</w:t>
      </w:r>
      <w:r w:rsidR="00833F2A" w:rsidRPr="00833F2A">
        <w:rPr>
          <w:sz w:val="24"/>
          <w:szCs w:val="24"/>
        </w:rPr>
        <w:t>.</w:t>
      </w:r>
    </w:p>
    <w:p w:rsidR="00714A62" w:rsidRDefault="00714A62" w:rsidP="00714A62">
      <w:pPr>
        <w:pStyle w:val="ListeParagraf"/>
        <w:rPr>
          <w:sz w:val="24"/>
          <w:szCs w:val="24"/>
        </w:rPr>
      </w:pPr>
    </w:p>
    <w:p w:rsidR="00714A62" w:rsidRDefault="00714A62" w:rsidP="00714A62">
      <w:pPr>
        <w:pStyle w:val="ListeParagraf"/>
        <w:rPr>
          <w:b/>
          <w:bCs/>
          <w:sz w:val="24"/>
          <w:szCs w:val="24"/>
        </w:rPr>
      </w:pPr>
      <w:r w:rsidRPr="00714A62">
        <w:rPr>
          <w:b/>
          <w:bCs/>
          <w:sz w:val="24"/>
          <w:szCs w:val="24"/>
        </w:rPr>
        <w:t>İçtihadı Birleştirme Kararları</w:t>
      </w:r>
    </w:p>
    <w:p w:rsidR="00714A62" w:rsidRDefault="00714A62" w:rsidP="00714A62">
      <w:pPr>
        <w:pStyle w:val="ListeParagraf"/>
        <w:rPr>
          <w:b/>
          <w:bCs/>
          <w:sz w:val="24"/>
          <w:szCs w:val="24"/>
        </w:rPr>
      </w:pPr>
    </w:p>
    <w:p w:rsidR="00714A62" w:rsidRPr="00714A62" w:rsidRDefault="00714A62" w:rsidP="00714A62">
      <w:pPr>
        <w:pStyle w:val="ListeParagraf"/>
        <w:rPr>
          <w:sz w:val="24"/>
          <w:szCs w:val="24"/>
        </w:rPr>
      </w:pPr>
      <w:r w:rsidRPr="00714A62">
        <w:rPr>
          <w:sz w:val="24"/>
          <w:szCs w:val="24"/>
        </w:rPr>
        <w:t>Yüksek Mahkemeler kendi bünyesindeki dairelerin benzer konularda farklı görüşler,</w:t>
      </w:r>
    </w:p>
    <w:p w:rsidR="00714A62" w:rsidRPr="00833F2A" w:rsidRDefault="00714A62" w:rsidP="00833F2A">
      <w:pPr>
        <w:pStyle w:val="ListeParagraf"/>
        <w:rPr>
          <w:sz w:val="24"/>
          <w:szCs w:val="24"/>
        </w:rPr>
      </w:pPr>
      <w:proofErr w:type="gramStart"/>
      <w:r w:rsidRPr="00714A62">
        <w:rPr>
          <w:sz w:val="24"/>
          <w:szCs w:val="24"/>
        </w:rPr>
        <w:t>uygulamalar</w:t>
      </w:r>
      <w:proofErr w:type="gramEnd"/>
      <w:r w:rsidRPr="00714A62">
        <w:rPr>
          <w:sz w:val="24"/>
          <w:szCs w:val="24"/>
        </w:rPr>
        <w:t xml:space="preserve"> ve kararlar almasını engellemek ve karar birliğini sağlamak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amacıyla bir üst kurul olan İçtihadı Birleştirme Kurulunu toplayarak yeni bir karar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(İBK) alırlar. Bununla kararlar arasında farklılıkları ve çelişkileri giderirler. İçtihadı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Birleştirme Kararları içtihatta herhangi bir değişiklik olana kadar uyulması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zorunlu bir kaynaktır. Buna göre İBK vergi hukuku açısından da bağlayıcı niteliğe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sahiptir. Vergi hukukunda Danıştay ve hürriyeti bağlayıcı cezalarda Yargıtay Ceza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>Genel Kurulu veya Büyük Genel Kurulun Kararları kaynak olma özelliğine sahip</w:t>
      </w:r>
      <w:r w:rsidR="00833F2A">
        <w:rPr>
          <w:sz w:val="24"/>
          <w:szCs w:val="24"/>
        </w:rPr>
        <w:t xml:space="preserve"> </w:t>
      </w:r>
      <w:r w:rsidRPr="00833F2A">
        <w:rPr>
          <w:sz w:val="24"/>
          <w:szCs w:val="24"/>
        </w:rPr>
        <w:t xml:space="preserve">İçtihadı Birleştirme </w:t>
      </w:r>
      <w:proofErr w:type="spellStart"/>
      <w:r w:rsidRPr="00833F2A">
        <w:rPr>
          <w:sz w:val="24"/>
          <w:szCs w:val="24"/>
        </w:rPr>
        <w:t>Kararları’dır</w:t>
      </w:r>
      <w:proofErr w:type="spellEnd"/>
      <w:r w:rsidRPr="00833F2A">
        <w:rPr>
          <w:sz w:val="24"/>
          <w:szCs w:val="24"/>
        </w:rPr>
        <w:t>.</w:t>
      </w:r>
    </w:p>
    <w:p w:rsidR="00714A62" w:rsidRDefault="00714A62" w:rsidP="00714A62">
      <w:pPr>
        <w:pStyle w:val="ListeParagraf"/>
        <w:rPr>
          <w:sz w:val="24"/>
          <w:szCs w:val="24"/>
        </w:rPr>
      </w:pPr>
    </w:p>
    <w:p w:rsidR="00714A62" w:rsidRDefault="00714A62" w:rsidP="00714A62">
      <w:pPr>
        <w:pStyle w:val="ListeParagraf"/>
        <w:rPr>
          <w:sz w:val="24"/>
          <w:szCs w:val="24"/>
        </w:rPr>
      </w:pPr>
    </w:p>
    <w:p w:rsidR="00714A62" w:rsidRDefault="00714A62" w:rsidP="00714A62">
      <w:pPr>
        <w:pStyle w:val="ListeParagraf"/>
        <w:rPr>
          <w:sz w:val="24"/>
          <w:szCs w:val="24"/>
        </w:rPr>
      </w:pPr>
    </w:p>
    <w:p w:rsidR="00833F2A" w:rsidRPr="00833F2A" w:rsidRDefault="00833F2A" w:rsidP="00833F2A">
      <w:pPr>
        <w:rPr>
          <w:sz w:val="24"/>
          <w:szCs w:val="24"/>
        </w:rPr>
      </w:pPr>
    </w:p>
    <w:p w:rsidR="00502B01" w:rsidRDefault="00502B01" w:rsidP="00502B01">
      <w:pPr>
        <w:pStyle w:val="ListeParagraf"/>
        <w:rPr>
          <w:sz w:val="24"/>
          <w:szCs w:val="24"/>
        </w:rPr>
      </w:pPr>
    </w:p>
    <w:p w:rsidR="00502B01" w:rsidRPr="0005734D" w:rsidRDefault="00502B01" w:rsidP="00502B01">
      <w:pPr>
        <w:pStyle w:val="ListeParagraf"/>
        <w:rPr>
          <w:sz w:val="24"/>
          <w:szCs w:val="24"/>
        </w:rPr>
      </w:pPr>
    </w:p>
    <w:sectPr w:rsidR="00502B01" w:rsidRPr="00057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943CF"/>
    <w:multiLevelType w:val="hybridMultilevel"/>
    <w:tmpl w:val="68E8F3B8"/>
    <w:lvl w:ilvl="0" w:tplc="47B8B07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85E3F"/>
    <w:multiLevelType w:val="hybridMultilevel"/>
    <w:tmpl w:val="D5D84C3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26A46"/>
    <w:multiLevelType w:val="hybridMultilevel"/>
    <w:tmpl w:val="6750E876"/>
    <w:lvl w:ilvl="0" w:tplc="21D2E7A6">
      <w:start w:val="1"/>
      <w:numFmt w:val="upperLetter"/>
      <w:lvlText w:val="%1."/>
      <w:lvlJc w:val="left"/>
      <w:pPr>
        <w:ind w:left="9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80" w:hanging="360"/>
      </w:pPr>
    </w:lvl>
    <w:lvl w:ilvl="2" w:tplc="041F001B" w:tentative="1">
      <w:start w:val="1"/>
      <w:numFmt w:val="lowerRoman"/>
      <w:lvlText w:val="%3."/>
      <w:lvlJc w:val="right"/>
      <w:pPr>
        <w:ind w:left="2400" w:hanging="180"/>
      </w:pPr>
    </w:lvl>
    <w:lvl w:ilvl="3" w:tplc="041F000F" w:tentative="1">
      <w:start w:val="1"/>
      <w:numFmt w:val="decimal"/>
      <w:lvlText w:val="%4."/>
      <w:lvlJc w:val="left"/>
      <w:pPr>
        <w:ind w:left="3120" w:hanging="360"/>
      </w:pPr>
    </w:lvl>
    <w:lvl w:ilvl="4" w:tplc="041F0019" w:tentative="1">
      <w:start w:val="1"/>
      <w:numFmt w:val="lowerLetter"/>
      <w:lvlText w:val="%5."/>
      <w:lvlJc w:val="left"/>
      <w:pPr>
        <w:ind w:left="3840" w:hanging="360"/>
      </w:pPr>
    </w:lvl>
    <w:lvl w:ilvl="5" w:tplc="041F001B" w:tentative="1">
      <w:start w:val="1"/>
      <w:numFmt w:val="lowerRoman"/>
      <w:lvlText w:val="%6."/>
      <w:lvlJc w:val="right"/>
      <w:pPr>
        <w:ind w:left="4560" w:hanging="180"/>
      </w:pPr>
    </w:lvl>
    <w:lvl w:ilvl="6" w:tplc="041F000F" w:tentative="1">
      <w:start w:val="1"/>
      <w:numFmt w:val="decimal"/>
      <w:lvlText w:val="%7."/>
      <w:lvlJc w:val="left"/>
      <w:pPr>
        <w:ind w:left="5280" w:hanging="360"/>
      </w:pPr>
    </w:lvl>
    <w:lvl w:ilvl="7" w:tplc="041F0019" w:tentative="1">
      <w:start w:val="1"/>
      <w:numFmt w:val="lowerLetter"/>
      <w:lvlText w:val="%8."/>
      <w:lvlJc w:val="left"/>
      <w:pPr>
        <w:ind w:left="6000" w:hanging="360"/>
      </w:pPr>
    </w:lvl>
    <w:lvl w:ilvl="8" w:tplc="041F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 w15:restartNumberingAfterBreak="0">
    <w:nsid w:val="332C59B4"/>
    <w:multiLevelType w:val="multilevel"/>
    <w:tmpl w:val="B674F9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5" w:hanging="9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945"/>
      </w:pPr>
      <w:rPr>
        <w:rFonts w:hint="default"/>
      </w:rPr>
    </w:lvl>
    <w:lvl w:ilvl="3">
      <w:start w:val="2"/>
      <w:numFmt w:val="decimal"/>
      <w:isLgl/>
      <w:lvlText w:val="%1.%2.%3.%4."/>
      <w:lvlJc w:val="left"/>
      <w:pPr>
        <w:ind w:left="16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20" w:hanging="1800"/>
      </w:pPr>
      <w:rPr>
        <w:rFonts w:hint="default"/>
      </w:rPr>
    </w:lvl>
  </w:abstractNum>
  <w:abstractNum w:abstractNumId="4" w15:restartNumberingAfterBreak="0">
    <w:nsid w:val="382821EA"/>
    <w:multiLevelType w:val="hybridMultilevel"/>
    <w:tmpl w:val="F6608888"/>
    <w:lvl w:ilvl="0" w:tplc="0B24B7F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62E32"/>
    <w:multiLevelType w:val="hybridMultilevel"/>
    <w:tmpl w:val="731C75D8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9358E3"/>
    <w:multiLevelType w:val="hybridMultilevel"/>
    <w:tmpl w:val="8C5C179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E3225B8"/>
    <w:multiLevelType w:val="hybridMultilevel"/>
    <w:tmpl w:val="FDF425BC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69540D"/>
    <w:multiLevelType w:val="hybridMultilevel"/>
    <w:tmpl w:val="99B6645C"/>
    <w:lvl w:ilvl="0" w:tplc="EB66624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3B798D"/>
    <w:multiLevelType w:val="hybridMultilevel"/>
    <w:tmpl w:val="634827C8"/>
    <w:lvl w:ilvl="0" w:tplc="692295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149EC"/>
    <w:multiLevelType w:val="hybridMultilevel"/>
    <w:tmpl w:val="1DB64910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3F4880"/>
    <w:multiLevelType w:val="hybridMultilevel"/>
    <w:tmpl w:val="2DB006BA"/>
    <w:lvl w:ilvl="0" w:tplc="AF9C69A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0F55A9"/>
    <w:multiLevelType w:val="hybridMultilevel"/>
    <w:tmpl w:val="F370C258"/>
    <w:lvl w:ilvl="0" w:tplc="32D2FC7E"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4D227BB"/>
    <w:multiLevelType w:val="hybridMultilevel"/>
    <w:tmpl w:val="EBA49F22"/>
    <w:lvl w:ilvl="0" w:tplc="70FCDD4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372936"/>
    <w:multiLevelType w:val="hybridMultilevel"/>
    <w:tmpl w:val="1444FBB0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7A254D"/>
    <w:multiLevelType w:val="hybridMultilevel"/>
    <w:tmpl w:val="3BD6D220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3062E"/>
    <w:multiLevelType w:val="hybridMultilevel"/>
    <w:tmpl w:val="ABF0BF64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1"/>
  </w:num>
  <w:num w:numId="5">
    <w:abstractNumId w:val="14"/>
  </w:num>
  <w:num w:numId="6">
    <w:abstractNumId w:val="3"/>
  </w:num>
  <w:num w:numId="7">
    <w:abstractNumId w:val="9"/>
  </w:num>
  <w:num w:numId="8">
    <w:abstractNumId w:val="0"/>
  </w:num>
  <w:num w:numId="9">
    <w:abstractNumId w:val="12"/>
  </w:num>
  <w:num w:numId="10">
    <w:abstractNumId w:val="2"/>
  </w:num>
  <w:num w:numId="11">
    <w:abstractNumId w:val="7"/>
  </w:num>
  <w:num w:numId="12">
    <w:abstractNumId w:val="15"/>
  </w:num>
  <w:num w:numId="13">
    <w:abstractNumId w:val="5"/>
  </w:num>
  <w:num w:numId="14">
    <w:abstractNumId w:val="16"/>
  </w:num>
  <w:num w:numId="15">
    <w:abstractNumId w:val="11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B3"/>
    <w:rsid w:val="0001664D"/>
    <w:rsid w:val="00017707"/>
    <w:rsid w:val="00042952"/>
    <w:rsid w:val="0005021D"/>
    <w:rsid w:val="000524A0"/>
    <w:rsid w:val="00054FA6"/>
    <w:rsid w:val="00056914"/>
    <w:rsid w:val="0005734D"/>
    <w:rsid w:val="000606D4"/>
    <w:rsid w:val="0006329B"/>
    <w:rsid w:val="000A3BD6"/>
    <w:rsid w:val="000A64E1"/>
    <w:rsid w:val="000B02E1"/>
    <w:rsid w:val="000B10B0"/>
    <w:rsid w:val="000B35D8"/>
    <w:rsid w:val="000C2516"/>
    <w:rsid w:val="000C3E0A"/>
    <w:rsid w:val="000E2EDC"/>
    <w:rsid w:val="000E7CE0"/>
    <w:rsid w:val="00100589"/>
    <w:rsid w:val="001007A7"/>
    <w:rsid w:val="00105A0F"/>
    <w:rsid w:val="00111F01"/>
    <w:rsid w:val="00120DCA"/>
    <w:rsid w:val="001237E1"/>
    <w:rsid w:val="001269D4"/>
    <w:rsid w:val="00136CA2"/>
    <w:rsid w:val="0013783D"/>
    <w:rsid w:val="00146565"/>
    <w:rsid w:val="00150EBF"/>
    <w:rsid w:val="00176486"/>
    <w:rsid w:val="00182AED"/>
    <w:rsid w:val="001834DA"/>
    <w:rsid w:val="0018350B"/>
    <w:rsid w:val="001A4A46"/>
    <w:rsid w:val="001B53F2"/>
    <w:rsid w:val="001E020A"/>
    <w:rsid w:val="001E215F"/>
    <w:rsid w:val="001F006B"/>
    <w:rsid w:val="002266C5"/>
    <w:rsid w:val="00227FB6"/>
    <w:rsid w:val="00232BA7"/>
    <w:rsid w:val="00250618"/>
    <w:rsid w:val="00250B96"/>
    <w:rsid w:val="00256B9B"/>
    <w:rsid w:val="00273AD9"/>
    <w:rsid w:val="002929AA"/>
    <w:rsid w:val="002934BF"/>
    <w:rsid w:val="00293C9A"/>
    <w:rsid w:val="00295925"/>
    <w:rsid w:val="002A7160"/>
    <w:rsid w:val="002A7D3E"/>
    <w:rsid w:val="002C71FD"/>
    <w:rsid w:val="002E00B7"/>
    <w:rsid w:val="002F649A"/>
    <w:rsid w:val="0031378E"/>
    <w:rsid w:val="00315D62"/>
    <w:rsid w:val="00324914"/>
    <w:rsid w:val="003260A6"/>
    <w:rsid w:val="003304EB"/>
    <w:rsid w:val="00336885"/>
    <w:rsid w:val="0034370C"/>
    <w:rsid w:val="00353649"/>
    <w:rsid w:val="00354EE2"/>
    <w:rsid w:val="00355482"/>
    <w:rsid w:val="0037069A"/>
    <w:rsid w:val="00374EB7"/>
    <w:rsid w:val="0037785D"/>
    <w:rsid w:val="00385415"/>
    <w:rsid w:val="00395D49"/>
    <w:rsid w:val="003A21F6"/>
    <w:rsid w:val="003C3375"/>
    <w:rsid w:val="003C3D05"/>
    <w:rsid w:val="003D02F4"/>
    <w:rsid w:val="003D616C"/>
    <w:rsid w:val="003E35A7"/>
    <w:rsid w:val="003E5564"/>
    <w:rsid w:val="003F1F04"/>
    <w:rsid w:val="004009B3"/>
    <w:rsid w:val="004108F0"/>
    <w:rsid w:val="00435D8B"/>
    <w:rsid w:val="0043706A"/>
    <w:rsid w:val="0044646C"/>
    <w:rsid w:val="00466299"/>
    <w:rsid w:val="004761AA"/>
    <w:rsid w:val="004779D9"/>
    <w:rsid w:val="00487CB6"/>
    <w:rsid w:val="00495A9E"/>
    <w:rsid w:val="004A597F"/>
    <w:rsid w:val="004A5B08"/>
    <w:rsid w:val="004C0761"/>
    <w:rsid w:val="004C11A9"/>
    <w:rsid w:val="004C5462"/>
    <w:rsid w:val="004D1538"/>
    <w:rsid w:val="004D5925"/>
    <w:rsid w:val="004F0FC7"/>
    <w:rsid w:val="004F4932"/>
    <w:rsid w:val="004F4F63"/>
    <w:rsid w:val="00502B01"/>
    <w:rsid w:val="00505815"/>
    <w:rsid w:val="00511915"/>
    <w:rsid w:val="00520A4D"/>
    <w:rsid w:val="00543404"/>
    <w:rsid w:val="0054402F"/>
    <w:rsid w:val="005663B7"/>
    <w:rsid w:val="0058556D"/>
    <w:rsid w:val="005871C6"/>
    <w:rsid w:val="005B32B3"/>
    <w:rsid w:val="005C2E6E"/>
    <w:rsid w:val="005C3641"/>
    <w:rsid w:val="005C4F50"/>
    <w:rsid w:val="005F1FA3"/>
    <w:rsid w:val="005F3300"/>
    <w:rsid w:val="005F3FEA"/>
    <w:rsid w:val="00607672"/>
    <w:rsid w:val="00607905"/>
    <w:rsid w:val="00620B2D"/>
    <w:rsid w:val="00621A74"/>
    <w:rsid w:val="00645342"/>
    <w:rsid w:val="006573FF"/>
    <w:rsid w:val="00663A05"/>
    <w:rsid w:val="006701F3"/>
    <w:rsid w:val="006833D4"/>
    <w:rsid w:val="006B4DA3"/>
    <w:rsid w:val="006B6643"/>
    <w:rsid w:val="006D1F4E"/>
    <w:rsid w:val="006E1B2A"/>
    <w:rsid w:val="006F41FF"/>
    <w:rsid w:val="00703F48"/>
    <w:rsid w:val="00714A62"/>
    <w:rsid w:val="0074436C"/>
    <w:rsid w:val="0074626B"/>
    <w:rsid w:val="00746C68"/>
    <w:rsid w:val="00746D11"/>
    <w:rsid w:val="00747978"/>
    <w:rsid w:val="00757243"/>
    <w:rsid w:val="00761F50"/>
    <w:rsid w:val="0078628B"/>
    <w:rsid w:val="00790349"/>
    <w:rsid w:val="007A0EAF"/>
    <w:rsid w:val="007A5171"/>
    <w:rsid w:val="007B1390"/>
    <w:rsid w:val="007C1488"/>
    <w:rsid w:val="007D1C21"/>
    <w:rsid w:val="007E3E0C"/>
    <w:rsid w:val="007E6496"/>
    <w:rsid w:val="007F003D"/>
    <w:rsid w:val="00817246"/>
    <w:rsid w:val="00833F2A"/>
    <w:rsid w:val="00841138"/>
    <w:rsid w:val="00846366"/>
    <w:rsid w:val="008467B9"/>
    <w:rsid w:val="0085348A"/>
    <w:rsid w:val="0085407C"/>
    <w:rsid w:val="00861A04"/>
    <w:rsid w:val="0087210B"/>
    <w:rsid w:val="00873B39"/>
    <w:rsid w:val="00895335"/>
    <w:rsid w:val="008962F2"/>
    <w:rsid w:val="008A3775"/>
    <w:rsid w:val="008A7207"/>
    <w:rsid w:val="008B62FA"/>
    <w:rsid w:val="008D5D56"/>
    <w:rsid w:val="008E4E50"/>
    <w:rsid w:val="008E7F8E"/>
    <w:rsid w:val="00913D1F"/>
    <w:rsid w:val="00916912"/>
    <w:rsid w:val="00924209"/>
    <w:rsid w:val="00927B22"/>
    <w:rsid w:val="00941E24"/>
    <w:rsid w:val="00952CE0"/>
    <w:rsid w:val="009668A2"/>
    <w:rsid w:val="009740EE"/>
    <w:rsid w:val="00975B00"/>
    <w:rsid w:val="009846FF"/>
    <w:rsid w:val="009D5911"/>
    <w:rsid w:val="009D6593"/>
    <w:rsid w:val="009F21D6"/>
    <w:rsid w:val="009F3DA4"/>
    <w:rsid w:val="00A0408D"/>
    <w:rsid w:val="00A0467D"/>
    <w:rsid w:val="00A04BA9"/>
    <w:rsid w:val="00A13647"/>
    <w:rsid w:val="00A147D7"/>
    <w:rsid w:val="00A1706D"/>
    <w:rsid w:val="00A67329"/>
    <w:rsid w:val="00A74EAB"/>
    <w:rsid w:val="00A813E0"/>
    <w:rsid w:val="00AD2ADA"/>
    <w:rsid w:val="00AE0AF9"/>
    <w:rsid w:val="00AE1BC4"/>
    <w:rsid w:val="00B02290"/>
    <w:rsid w:val="00B025CC"/>
    <w:rsid w:val="00B13460"/>
    <w:rsid w:val="00B223D9"/>
    <w:rsid w:val="00B36789"/>
    <w:rsid w:val="00B43BE5"/>
    <w:rsid w:val="00B569DD"/>
    <w:rsid w:val="00B57316"/>
    <w:rsid w:val="00B836B7"/>
    <w:rsid w:val="00B87A1F"/>
    <w:rsid w:val="00BA3594"/>
    <w:rsid w:val="00BA536C"/>
    <w:rsid w:val="00BD4F97"/>
    <w:rsid w:val="00BD74B7"/>
    <w:rsid w:val="00BE1544"/>
    <w:rsid w:val="00BE7D53"/>
    <w:rsid w:val="00C02E30"/>
    <w:rsid w:val="00C0315F"/>
    <w:rsid w:val="00C2015F"/>
    <w:rsid w:val="00C236A7"/>
    <w:rsid w:val="00C42451"/>
    <w:rsid w:val="00C473AB"/>
    <w:rsid w:val="00C536A2"/>
    <w:rsid w:val="00C57160"/>
    <w:rsid w:val="00C611CC"/>
    <w:rsid w:val="00C6436E"/>
    <w:rsid w:val="00C65384"/>
    <w:rsid w:val="00C660D5"/>
    <w:rsid w:val="00C6794C"/>
    <w:rsid w:val="00C72391"/>
    <w:rsid w:val="00C9444E"/>
    <w:rsid w:val="00C97993"/>
    <w:rsid w:val="00CA104B"/>
    <w:rsid w:val="00CA18BD"/>
    <w:rsid w:val="00CA28A9"/>
    <w:rsid w:val="00CA7DA1"/>
    <w:rsid w:val="00CC221E"/>
    <w:rsid w:val="00CC2D25"/>
    <w:rsid w:val="00CC30BA"/>
    <w:rsid w:val="00CE4ACC"/>
    <w:rsid w:val="00CE64A5"/>
    <w:rsid w:val="00CF5311"/>
    <w:rsid w:val="00D02F8E"/>
    <w:rsid w:val="00D10EBA"/>
    <w:rsid w:val="00D212DB"/>
    <w:rsid w:val="00D237DF"/>
    <w:rsid w:val="00D32250"/>
    <w:rsid w:val="00D422BB"/>
    <w:rsid w:val="00D44A06"/>
    <w:rsid w:val="00D46B13"/>
    <w:rsid w:val="00D47EFB"/>
    <w:rsid w:val="00D5402D"/>
    <w:rsid w:val="00D561E7"/>
    <w:rsid w:val="00D62684"/>
    <w:rsid w:val="00D6720E"/>
    <w:rsid w:val="00D92358"/>
    <w:rsid w:val="00D95072"/>
    <w:rsid w:val="00D958C9"/>
    <w:rsid w:val="00DA1CBC"/>
    <w:rsid w:val="00DA6533"/>
    <w:rsid w:val="00DB1EB6"/>
    <w:rsid w:val="00DC4DBF"/>
    <w:rsid w:val="00DC532D"/>
    <w:rsid w:val="00DE5894"/>
    <w:rsid w:val="00E1146A"/>
    <w:rsid w:val="00E148F8"/>
    <w:rsid w:val="00E25023"/>
    <w:rsid w:val="00E25BDC"/>
    <w:rsid w:val="00E37D21"/>
    <w:rsid w:val="00E42492"/>
    <w:rsid w:val="00E53F13"/>
    <w:rsid w:val="00E5764D"/>
    <w:rsid w:val="00E642A0"/>
    <w:rsid w:val="00E75816"/>
    <w:rsid w:val="00E82C08"/>
    <w:rsid w:val="00E85D77"/>
    <w:rsid w:val="00E86927"/>
    <w:rsid w:val="00E909D9"/>
    <w:rsid w:val="00E96504"/>
    <w:rsid w:val="00E96F2A"/>
    <w:rsid w:val="00EA6ABA"/>
    <w:rsid w:val="00EB032E"/>
    <w:rsid w:val="00EB5982"/>
    <w:rsid w:val="00EB70D2"/>
    <w:rsid w:val="00EC274D"/>
    <w:rsid w:val="00ED5E02"/>
    <w:rsid w:val="00F13F44"/>
    <w:rsid w:val="00F22F09"/>
    <w:rsid w:val="00F25810"/>
    <w:rsid w:val="00F2765E"/>
    <w:rsid w:val="00F301E9"/>
    <w:rsid w:val="00F40998"/>
    <w:rsid w:val="00F41EE1"/>
    <w:rsid w:val="00F46BC0"/>
    <w:rsid w:val="00F55F08"/>
    <w:rsid w:val="00F561C3"/>
    <w:rsid w:val="00F931E5"/>
    <w:rsid w:val="00FA0544"/>
    <w:rsid w:val="00FA2221"/>
    <w:rsid w:val="00FA76C2"/>
    <w:rsid w:val="00FB409A"/>
    <w:rsid w:val="00FE5D44"/>
    <w:rsid w:val="00FF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4820F-7FCA-4010-ACBB-E20F91520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813E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47978"/>
    <w:rPr>
      <w:color w:val="0563C1" w:themeColor="hyperlink"/>
      <w:u w:val="single"/>
    </w:rPr>
  </w:style>
  <w:style w:type="paragraph" w:customStyle="1" w:styleId="Default">
    <w:name w:val="Default"/>
    <w:rsid w:val="000524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malikzeynep_55@outlook.com</dc:creator>
  <cp:keywords/>
  <dc:description/>
  <cp:lastModifiedBy>malikzeynep_55@outlook.com</cp:lastModifiedBy>
  <cp:revision>21</cp:revision>
  <dcterms:created xsi:type="dcterms:W3CDTF">2021-04-23T23:55:00Z</dcterms:created>
  <dcterms:modified xsi:type="dcterms:W3CDTF">2021-04-24T17:33:00Z</dcterms:modified>
</cp:coreProperties>
</file>