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863CAD">
      <w:r w:rsidRPr="00863CAD">
        <w:t>Sanatın toplumsal bağlamı, s</w:t>
      </w:r>
      <w:r>
        <w:t>anat ve gündelik hayat ilişkisi üzerine anlatılar; sanat toplumsal sağaltımın en temel aracıdır ifa</w:t>
      </w:r>
      <w:bookmarkStart w:id="0" w:name="_GoBack"/>
      <w:bookmarkEnd w:id="0"/>
      <w:r>
        <w:t>desi üzerine yapılarak beyin fırtınası yöntemi ile akıl yürütme yaptırılmıştır.</w:t>
      </w:r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A9"/>
    <w:rsid w:val="00036470"/>
    <w:rsid w:val="00242DA9"/>
    <w:rsid w:val="008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BF33"/>
  <w15:chartTrackingRefBased/>
  <w15:docId w15:val="{4E0F9DA5-5812-4F8E-8AA8-F2D2A9A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2020-01-30T17:39:00Z</dcterms:created>
  <dcterms:modified xsi:type="dcterms:W3CDTF">2020-01-30T17:46:00Z</dcterms:modified>
</cp:coreProperties>
</file>