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284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YEŞİLYURT DEMİR ÇELİK MESLEK YÜKSEKOKULU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D813BE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 xml:space="preserve">Motorlu Araç. </w:t>
      </w:r>
      <w:proofErr w:type="gramStart"/>
      <w:r>
        <w:rPr>
          <w:b/>
          <w:color w:val="2F5496"/>
          <w:sz w:val="48"/>
          <w:szCs w:val="48"/>
        </w:rPr>
        <w:t>ve</w:t>
      </w:r>
      <w:proofErr w:type="gramEnd"/>
      <w:r>
        <w:rPr>
          <w:b/>
          <w:color w:val="2F5496"/>
          <w:sz w:val="48"/>
          <w:szCs w:val="48"/>
        </w:rPr>
        <w:t xml:space="preserve"> Ulaş. Tek. / Otomotiv</w:t>
      </w:r>
      <w:bookmarkStart w:id="0" w:name="_GoBack"/>
      <w:bookmarkEnd w:id="0"/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İşletme Yönetimi</w:t>
      </w:r>
    </w:p>
    <w:p w:rsidR="00590C27" w:rsidRDefault="00590C27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-426" w:hanging="432"/>
        <w:jc w:val="center"/>
        <w:rPr>
          <w:b/>
          <w:color w:val="2F5496"/>
          <w:sz w:val="48"/>
          <w:szCs w:val="48"/>
        </w:rPr>
      </w:pPr>
    </w:p>
    <w:p w:rsidR="006F0712" w:rsidRDefault="00387C84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 w:rsidRPr="00387C84">
        <w:rPr>
          <w:b/>
          <w:color w:val="2F5496"/>
          <w:sz w:val="48"/>
          <w:szCs w:val="48"/>
        </w:rPr>
        <w:t>Tahmini Gelir-Gider Hesabını Yapmak</w:t>
      </w:r>
    </w:p>
    <w:p w:rsidR="00590C27" w:rsidRDefault="00387C84" w:rsidP="00590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2" w:hanging="432"/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9</w:t>
      </w:r>
      <w:r w:rsidR="00590C27">
        <w:rPr>
          <w:b/>
          <w:color w:val="2F5496"/>
          <w:sz w:val="48"/>
          <w:szCs w:val="48"/>
        </w:rPr>
        <w:t>. Hafta</w:t>
      </w:r>
    </w:p>
    <w:p w:rsidR="00590C27" w:rsidRDefault="00590C27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90C27" w:rsidRDefault="00590C27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387C84" w:rsidRDefault="00387C84" w:rsidP="00476EC5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lastRenderedPageBreak/>
        <w:t>İşgücü:Geniş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ölçüde işgücü kullanan büyük işletmelere emek yoğun teknolojiyi seçen işletmeler yeterli sayıda kalifiye elemanı kolayca tedarik edebilecekleri bölgelere yönelirler.</w:t>
      </w:r>
    </w:p>
    <w:p w:rsidR="00884963" w:rsidRPr="00884963" w:rsidRDefault="00884963" w:rsidP="00884963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Taşıma:Limanlar</w:t>
      </w:r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,demiryolu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karayolu yakınları veya kavşaklar sırf ulaşım olanakları ve taşıma kolaylığı nedeniyle pek çok işletmeye kuruluş yeri olur.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Devletin teşvik ve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sınırlamaları:Devletin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etkisi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teşvik,sınırlandırma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veya yasaklama şekillerinde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görülür.Belirli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yerlerde işletme kurulması zorlaştırılabilir veya kamu yararı için gerekli görülürse tamamen yasaklanabilir.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Diğer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faktörler:İşletme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dışı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tasarruflar,sosyal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kültürel şartlar ile politik etki ve tercihlerdir.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Kuruluş yöre ve noktasının seçimini etkileyen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faktörler:Kuruluş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bölgesi belirlendikten sonra bu bölge içinde çeşitli il ve ilçe aday kuruluş yerleri olarak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saptanır.Bu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aday yöreler arasında toplam maliyetleri minimum kılan yöre optimum kuruluş yeri olarak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seçilir.Daha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sonra belirli bir yörenin şehri seçilmekle kalmayıp bu şehrin hangi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kısmı,hangi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arsa ve arazisinin daha uygun olduğu belirlenir.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Kuruluş yeri seçimi yöntemleri: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Karşılaştırmalı yöntemler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Ulaştırma modeli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III.     Doğrusal programlama modeli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Karma tam sayılı programlama modeli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İşletmenin en uygun kuruluş yerinin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seçimi,ölçülebilir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maliyet unsurları ile uzun vadeli ve görünmeyen maliyet unsurlarının toplamını minimum kılan çözüm şeklinin bulunmasıdır.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Faktör karşılaştırma yöntemi ve puanlama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modeli:İki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şekilde uygulanır: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  Kuruluş yeri özellikleri bir liste halinde belirlendikten sonra şu aşamalardan geçilir: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lastRenderedPageBreak/>
        <w:t>Faktörlerin çeşitli yoğunluk dereceleri için bir dereceleme yapılır.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Tüm kuruluş yeri faktörlerine alınacak karar içindeki önemlerine göre tartı veya ağırlık verilir.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III.     Her kuruluş yeriyle ilgili çeşitli faktörlerin derece sayısı ile sabit tartı sayısı çarpılarak tartılı değerler bulunup tablo düzenlenir.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Her kuruluş yeri faktörünün alınacak karar içindeki önemine göre tartı veya ağırlık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verilir.Sonra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her faktörün tartısını tam puan derecesi olarak kabul edilip aday kuruluş yerlerinde o faktör için ayrı ayrı puan verme yoluna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gidilir.Daha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sonra her faktörün puan derecesi ile her aday yerdeki puanı çarpılarak ağırlıklı puan </w:t>
      </w:r>
      <w:proofErr w:type="spell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bulunur.Toplam</w:t>
      </w:r>
      <w:proofErr w:type="spell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ağırlıklı puanı en yüksek olan yer seçilir.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476EC5" w:rsidRDefault="00884963" w:rsidP="008849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Maliyetleri karşılaştırma </w:t>
      </w:r>
      <w:proofErr w:type="spellStart"/>
      <w:proofErr w:type="gramStart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yöntemleri:Bu</w:t>
      </w:r>
      <w:proofErr w:type="spellEnd"/>
      <w:proofErr w:type="gramEnd"/>
      <w:r w:rsidRPr="0088496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yöntemde iki şekilde uygulanır: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Çeşitli aday kuruluş yerlerinden en düşük birim üretim maliyetine sahip olacağı tahmin edilen yer en uygun kuruluş yeri olarak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belirlenir.Bu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yöntemin uygulanmasında en büyük sorun maliyetlerin önceden tahmin edilmesinde görülür.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Toplam maliyetlerin ağırlıklı miktarları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karşılaştırılır.En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düşük toplam maliyetleri gösteren yer seçilir.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Karlılıkları karşılaştırma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yöntemi:Maliyetlerin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yanında satışları da göz önünde </w:t>
      </w:r>
      <w:proofErr w:type="spell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bulundurur.İşletmenin</w:t>
      </w:r>
      <w:proofErr w:type="spell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aday kuruluş yerlerinde kurulmaları halinde karlılıkların karşılaştırılması </w:t>
      </w:r>
      <w:proofErr w:type="spell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yöntemidir.Ancak</w:t>
      </w:r>
      <w:proofErr w:type="spell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maliyet ve özellikle satış gelirleri unsurlarının ağırlıklı bir şekilde tahmin edilmesinin güçlüğü bu yöntemin uygulanabilirliğini geniş ölçüde kısıtlamaktadır.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Organize sanayi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bölgeleri:Kapsamlı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 plan gereğince </w:t>
      </w:r>
      <w:proofErr w:type="spell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parsellenip,yol,su,elektrik,kanalizasyon</w:t>
      </w:r>
      <w:proofErr w:type="spell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gibi altyapı tesislerine sahip kılınmış arazi parçalarının beraberce yararlanabilecekleri her türlü hizmetle birlikte girişimcilerin yararlarına sunuldukları organizasyonlardır.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Sanayi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bölgeleri:Organize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sanayi bölgelerinin küçük ölçekli </w:t>
      </w:r>
      <w:proofErr w:type="spell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tipleridir.Kente</w:t>
      </w:r>
      <w:proofErr w:type="spell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daha yakın yerlerde daha çok küçük ve orta ölçekli işletmeleri barındırmak için hazırlanan site tipi binalardır.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YÖNETİM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Süreç olarak yönetim bir takım faaliyet veya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fonksiyonları,sanat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olarak bir </w:t>
      </w:r>
      <w:proofErr w:type="spell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uygulamayı,bilim</w:t>
      </w:r>
      <w:proofErr w:type="spell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olarak da sistemli ve bilimsel bilgi topluluğunu ifade eder.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963" w:rsidRPr="00884963" w:rsidRDefault="00884963" w:rsidP="008849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 bilim dalı ve uygulama alanı olan yönetimin temel özelliği çeşitli disiplinler tarafından geliştirilmiş bilgilerin ve analitik yöntemlerin birleştirilerek </w:t>
      </w:r>
      <w:proofErr w:type="spellStart"/>
      <w:proofErr w:type="gramStart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uygulanmasıdır.Yönetici</w:t>
      </w:r>
      <w:proofErr w:type="spellEnd"/>
      <w:proofErr w:type="gramEnd"/>
      <w:r w:rsidRPr="00884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işletmeyi bir bütün olarak ve bölümleriyle birlikte ele alarak çeşitli bilgi ve teknikleri mevcut şartlara uygunluklarına göre kullanmalı ve uygulamak durumundadır.</w:t>
      </w:r>
    </w:p>
    <w:sectPr w:rsidR="00884963" w:rsidRPr="008849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A8" w:rsidRDefault="008B38A8" w:rsidP="00590C27">
      <w:pPr>
        <w:spacing w:after="0" w:line="240" w:lineRule="auto"/>
      </w:pPr>
      <w:r>
        <w:separator/>
      </w:r>
    </w:p>
  </w:endnote>
  <w:endnote w:type="continuationSeparator" w:id="0">
    <w:p w:rsidR="008B38A8" w:rsidRDefault="008B38A8" w:rsidP="005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7" w:rsidRDefault="00590C27" w:rsidP="00590C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99"/>
      </w:rPr>
    </w:pPr>
  </w:p>
  <w:tbl>
    <w:tblPr>
      <w:tblW w:w="11341" w:type="dxa"/>
      <w:tblInd w:w="-14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61"/>
      <w:gridCol w:w="2268"/>
      <w:gridCol w:w="2268"/>
      <w:gridCol w:w="1985"/>
      <w:gridCol w:w="1559"/>
    </w:tblGrid>
    <w:tr w:rsidR="00590C27" w:rsidTr="00A72371">
      <w:tc>
        <w:tcPr>
          <w:tcW w:w="3261" w:type="dxa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268" w:type="dxa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3544" w:type="dxa"/>
          <w:gridSpan w:val="2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515CB3F4" wp14:editId="6C707333">
                <wp:extent cx="1231849" cy="252687"/>
                <wp:effectExtent l="0" t="0" r="0" b="0"/>
                <wp:docPr id="3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90C27" w:rsidTr="00A72371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34"/>
            <w:rPr>
              <w:rFonts w:ascii="Arial" w:eastAsia="Arial" w:hAnsi="Arial" w:cs="Arial"/>
              <w:color w:val="000099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0099"/>
              <w:sz w:val="18"/>
              <w:szCs w:val="18"/>
            </w:rPr>
            <w:t>Kurupelit</w:t>
          </w:r>
          <w:proofErr w:type="spellEnd"/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 Kampüsü </w:t>
          </w:r>
          <w:proofErr w:type="gramStart"/>
          <w:r>
            <w:rPr>
              <w:rFonts w:ascii="Arial" w:eastAsia="Arial" w:hAnsi="Arial" w:cs="Arial"/>
              <w:color w:val="000099"/>
              <w:sz w:val="18"/>
              <w:szCs w:val="18"/>
            </w:rPr>
            <w:t>55139  SAMSUN</w:t>
          </w:r>
          <w:proofErr w:type="gramEnd"/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182"/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172"/>
            <w:jc w:val="center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 xml:space="preserve">iletisim@omu.edu.tr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590C27" w:rsidRDefault="00590C27" w:rsidP="00590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firstLine="37"/>
            <w:jc w:val="right"/>
            <w:rPr>
              <w:rFonts w:ascii="Arial" w:eastAsia="Arial" w:hAnsi="Arial" w:cs="Arial"/>
              <w:color w:val="000099"/>
              <w:sz w:val="18"/>
              <w:szCs w:val="18"/>
            </w:rPr>
          </w:pPr>
          <w:r>
            <w:rPr>
              <w:rFonts w:ascii="Arial" w:eastAsia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:rsidR="00590C27" w:rsidRDefault="00590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A8" w:rsidRDefault="008B38A8" w:rsidP="00590C27">
      <w:pPr>
        <w:spacing w:after="0" w:line="240" w:lineRule="auto"/>
      </w:pPr>
      <w:r>
        <w:separator/>
      </w:r>
    </w:p>
  </w:footnote>
  <w:footnote w:type="continuationSeparator" w:id="0">
    <w:p w:rsidR="008B38A8" w:rsidRDefault="008B38A8" w:rsidP="0059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7" w:rsidRP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hidden="0" allowOverlap="1" wp14:anchorId="4F8385C0" wp14:editId="03AF05DF">
          <wp:simplePos x="0" y="0"/>
          <wp:positionH relativeFrom="column">
            <wp:posOffset>-1142999</wp:posOffset>
          </wp:positionH>
          <wp:positionV relativeFrom="paragraph">
            <wp:posOffset>-449579</wp:posOffset>
          </wp:positionV>
          <wp:extent cx="7551420" cy="1040765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99"/>
      </w:rPr>
    </w:pPr>
    <w:r>
      <w:rPr>
        <w:rFonts w:ascii="Arial" w:eastAsia="Arial" w:hAnsi="Arial" w:cs="Arial"/>
        <w:b/>
        <w:color w:val="000099"/>
      </w:rPr>
      <w:t>T.C.</w:t>
    </w:r>
  </w:p>
  <w:p w:rsidR="00590C27" w:rsidRDefault="00590C27" w:rsidP="00590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99"/>
      </w:rPr>
    </w:pPr>
    <w:r>
      <w:rPr>
        <w:rFonts w:ascii="Arial" w:eastAsia="Arial" w:hAnsi="Arial" w:cs="Arial"/>
        <w:b/>
        <w:color w:val="000099"/>
      </w:rPr>
      <w:t>ONDOKUZ MAYIS ÜNİVERSİTESİ</w:t>
    </w:r>
  </w:p>
  <w:p w:rsidR="00590C27" w:rsidRDefault="00590C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744"/>
    <w:multiLevelType w:val="multilevel"/>
    <w:tmpl w:val="19E6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D6"/>
    <w:rsid w:val="00002727"/>
    <w:rsid w:val="00005B95"/>
    <w:rsid w:val="00010E7B"/>
    <w:rsid w:val="00017486"/>
    <w:rsid w:val="0006172D"/>
    <w:rsid w:val="000653B3"/>
    <w:rsid w:val="00073707"/>
    <w:rsid w:val="00087649"/>
    <w:rsid w:val="0009181C"/>
    <w:rsid w:val="00091D0D"/>
    <w:rsid w:val="00097158"/>
    <w:rsid w:val="000973AE"/>
    <w:rsid w:val="000A1E63"/>
    <w:rsid w:val="000A6DBD"/>
    <w:rsid w:val="000A72CE"/>
    <w:rsid w:val="000B376C"/>
    <w:rsid w:val="000B45BB"/>
    <w:rsid w:val="000C0BD9"/>
    <w:rsid w:val="000C4E03"/>
    <w:rsid w:val="000D39DC"/>
    <w:rsid w:val="000E4DDB"/>
    <w:rsid w:val="000E7323"/>
    <w:rsid w:val="000F0DB5"/>
    <w:rsid w:val="000F2648"/>
    <w:rsid w:val="000F547D"/>
    <w:rsid w:val="0011647B"/>
    <w:rsid w:val="00120473"/>
    <w:rsid w:val="0012123A"/>
    <w:rsid w:val="00136339"/>
    <w:rsid w:val="001418E9"/>
    <w:rsid w:val="0014205A"/>
    <w:rsid w:val="0014754C"/>
    <w:rsid w:val="00147DA6"/>
    <w:rsid w:val="00154853"/>
    <w:rsid w:val="00156E4D"/>
    <w:rsid w:val="001727DD"/>
    <w:rsid w:val="00181347"/>
    <w:rsid w:val="001832D6"/>
    <w:rsid w:val="00187BC4"/>
    <w:rsid w:val="001A18F1"/>
    <w:rsid w:val="001A1A3E"/>
    <w:rsid w:val="001A407F"/>
    <w:rsid w:val="001A62DC"/>
    <w:rsid w:val="001A6DFA"/>
    <w:rsid w:val="001C0E33"/>
    <w:rsid w:val="001C135B"/>
    <w:rsid w:val="001C1E93"/>
    <w:rsid w:val="001C7EAA"/>
    <w:rsid w:val="001D442A"/>
    <w:rsid w:val="001E171A"/>
    <w:rsid w:val="001E7678"/>
    <w:rsid w:val="001F14BD"/>
    <w:rsid w:val="0020548D"/>
    <w:rsid w:val="0021437A"/>
    <w:rsid w:val="0023329C"/>
    <w:rsid w:val="00242355"/>
    <w:rsid w:val="00243AC8"/>
    <w:rsid w:val="0027764C"/>
    <w:rsid w:val="002802F6"/>
    <w:rsid w:val="00280E6C"/>
    <w:rsid w:val="002B6F9B"/>
    <w:rsid w:val="002E3EDF"/>
    <w:rsid w:val="002E4C6E"/>
    <w:rsid w:val="00301462"/>
    <w:rsid w:val="00303C84"/>
    <w:rsid w:val="00316122"/>
    <w:rsid w:val="0032113A"/>
    <w:rsid w:val="00321FA2"/>
    <w:rsid w:val="00322DF2"/>
    <w:rsid w:val="00324888"/>
    <w:rsid w:val="003372F7"/>
    <w:rsid w:val="00337A9E"/>
    <w:rsid w:val="003466E7"/>
    <w:rsid w:val="003523F1"/>
    <w:rsid w:val="003568B0"/>
    <w:rsid w:val="00362B02"/>
    <w:rsid w:val="00363D20"/>
    <w:rsid w:val="003657A1"/>
    <w:rsid w:val="003678C6"/>
    <w:rsid w:val="00373B31"/>
    <w:rsid w:val="003748CB"/>
    <w:rsid w:val="003875FB"/>
    <w:rsid w:val="00387C84"/>
    <w:rsid w:val="003953F9"/>
    <w:rsid w:val="003B46A1"/>
    <w:rsid w:val="003B4700"/>
    <w:rsid w:val="003D3E25"/>
    <w:rsid w:val="003D4FBF"/>
    <w:rsid w:val="003D749C"/>
    <w:rsid w:val="003F4AD0"/>
    <w:rsid w:val="004118BF"/>
    <w:rsid w:val="00417614"/>
    <w:rsid w:val="00420FB1"/>
    <w:rsid w:val="004314F7"/>
    <w:rsid w:val="004332AD"/>
    <w:rsid w:val="00451F75"/>
    <w:rsid w:val="00460A70"/>
    <w:rsid w:val="00466DEE"/>
    <w:rsid w:val="00472F0A"/>
    <w:rsid w:val="00476D55"/>
    <w:rsid w:val="00476EC5"/>
    <w:rsid w:val="00490E80"/>
    <w:rsid w:val="00491FAA"/>
    <w:rsid w:val="00494222"/>
    <w:rsid w:val="004A1EDC"/>
    <w:rsid w:val="004C5C80"/>
    <w:rsid w:val="004D322E"/>
    <w:rsid w:val="004D3515"/>
    <w:rsid w:val="004D416F"/>
    <w:rsid w:val="004D4AC0"/>
    <w:rsid w:val="004E6EC8"/>
    <w:rsid w:val="004F6279"/>
    <w:rsid w:val="004F7086"/>
    <w:rsid w:val="005026A8"/>
    <w:rsid w:val="00503C64"/>
    <w:rsid w:val="00512703"/>
    <w:rsid w:val="00513055"/>
    <w:rsid w:val="00516163"/>
    <w:rsid w:val="00521A8C"/>
    <w:rsid w:val="00534E16"/>
    <w:rsid w:val="00534FE3"/>
    <w:rsid w:val="00547B84"/>
    <w:rsid w:val="00550D9B"/>
    <w:rsid w:val="00553106"/>
    <w:rsid w:val="00557508"/>
    <w:rsid w:val="00583E86"/>
    <w:rsid w:val="005875CD"/>
    <w:rsid w:val="00590C27"/>
    <w:rsid w:val="005937AF"/>
    <w:rsid w:val="00595752"/>
    <w:rsid w:val="005A43B6"/>
    <w:rsid w:val="005B3A80"/>
    <w:rsid w:val="005B4928"/>
    <w:rsid w:val="005F1FE0"/>
    <w:rsid w:val="00604618"/>
    <w:rsid w:val="00606FE2"/>
    <w:rsid w:val="00611EA3"/>
    <w:rsid w:val="006206E6"/>
    <w:rsid w:val="006227FE"/>
    <w:rsid w:val="0063737A"/>
    <w:rsid w:val="00637BF1"/>
    <w:rsid w:val="006405C9"/>
    <w:rsid w:val="00640F65"/>
    <w:rsid w:val="0064235C"/>
    <w:rsid w:val="00660C7E"/>
    <w:rsid w:val="00661CBF"/>
    <w:rsid w:val="006827EA"/>
    <w:rsid w:val="006A2F92"/>
    <w:rsid w:val="006A3614"/>
    <w:rsid w:val="006C24AE"/>
    <w:rsid w:val="006D7207"/>
    <w:rsid w:val="006E5AA4"/>
    <w:rsid w:val="006F009F"/>
    <w:rsid w:val="006F0712"/>
    <w:rsid w:val="0072052D"/>
    <w:rsid w:val="0073485D"/>
    <w:rsid w:val="00737461"/>
    <w:rsid w:val="00743C24"/>
    <w:rsid w:val="0074716E"/>
    <w:rsid w:val="00753BC7"/>
    <w:rsid w:val="0075580F"/>
    <w:rsid w:val="0076114E"/>
    <w:rsid w:val="007707AA"/>
    <w:rsid w:val="00773BA6"/>
    <w:rsid w:val="007749E0"/>
    <w:rsid w:val="0078016E"/>
    <w:rsid w:val="0078559C"/>
    <w:rsid w:val="007939A4"/>
    <w:rsid w:val="007A3738"/>
    <w:rsid w:val="007B0FA5"/>
    <w:rsid w:val="007C0830"/>
    <w:rsid w:val="007C2EBD"/>
    <w:rsid w:val="007C3FDD"/>
    <w:rsid w:val="007C5AC3"/>
    <w:rsid w:val="007C7677"/>
    <w:rsid w:val="007C7C0E"/>
    <w:rsid w:val="007E00E8"/>
    <w:rsid w:val="007E1CFF"/>
    <w:rsid w:val="007E3EE6"/>
    <w:rsid w:val="007E4107"/>
    <w:rsid w:val="007E54E2"/>
    <w:rsid w:val="007F3D57"/>
    <w:rsid w:val="007F79CE"/>
    <w:rsid w:val="00802017"/>
    <w:rsid w:val="00807A28"/>
    <w:rsid w:val="00813765"/>
    <w:rsid w:val="008144F7"/>
    <w:rsid w:val="00837579"/>
    <w:rsid w:val="008620C9"/>
    <w:rsid w:val="008631A7"/>
    <w:rsid w:val="0087119A"/>
    <w:rsid w:val="00884963"/>
    <w:rsid w:val="00884BB3"/>
    <w:rsid w:val="008A2C2A"/>
    <w:rsid w:val="008B2990"/>
    <w:rsid w:val="008B38A8"/>
    <w:rsid w:val="008C0C67"/>
    <w:rsid w:val="008D0700"/>
    <w:rsid w:val="008E31DC"/>
    <w:rsid w:val="008F0C82"/>
    <w:rsid w:val="008F36F0"/>
    <w:rsid w:val="009038BF"/>
    <w:rsid w:val="00903BA0"/>
    <w:rsid w:val="009122AB"/>
    <w:rsid w:val="00920406"/>
    <w:rsid w:val="00921719"/>
    <w:rsid w:val="00924731"/>
    <w:rsid w:val="00934022"/>
    <w:rsid w:val="00943C4F"/>
    <w:rsid w:val="009465FC"/>
    <w:rsid w:val="00957CA0"/>
    <w:rsid w:val="00962315"/>
    <w:rsid w:val="00976318"/>
    <w:rsid w:val="00980136"/>
    <w:rsid w:val="009A1F3F"/>
    <w:rsid w:val="009A5129"/>
    <w:rsid w:val="009B70F7"/>
    <w:rsid w:val="009C4144"/>
    <w:rsid w:val="009D495C"/>
    <w:rsid w:val="009E2C9C"/>
    <w:rsid w:val="009E4F50"/>
    <w:rsid w:val="009E51E0"/>
    <w:rsid w:val="009F1B60"/>
    <w:rsid w:val="009F41E7"/>
    <w:rsid w:val="00A005C8"/>
    <w:rsid w:val="00A01608"/>
    <w:rsid w:val="00A058C9"/>
    <w:rsid w:val="00A14E9F"/>
    <w:rsid w:val="00A20D39"/>
    <w:rsid w:val="00A23290"/>
    <w:rsid w:val="00A47A75"/>
    <w:rsid w:val="00A50598"/>
    <w:rsid w:val="00A618F2"/>
    <w:rsid w:val="00A659C9"/>
    <w:rsid w:val="00A73B40"/>
    <w:rsid w:val="00A763A7"/>
    <w:rsid w:val="00A774ED"/>
    <w:rsid w:val="00AA1311"/>
    <w:rsid w:val="00AA230A"/>
    <w:rsid w:val="00AB7935"/>
    <w:rsid w:val="00AC206B"/>
    <w:rsid w:val="00AE2A80"/>
    <w:rsid w:val="00B00F98"/>
    <w:rsid w:val="00B0669D"/>
    <w:rsid w:val="00B147B4"/>
    <w:rsid w:val="00B25D26"/>
    <w:rsid w:val="00B356B1"/>
    <w:rsid w:val="00B367A6"/>
    <w:rsid w:val="00B63C75"/>
    <w:rsid w:val="00B64A2F"/>
    <w:rsid w:val="00B73BC5"/>
    <w:rsid w:val="00B748EC"/>
    <w:rsid w:val="00B828D9"/>
    <w:rsid w:val="00B837A7"/>
    <w:rsid w:val="00B874B1"/>
    <w:rsid w:val="00B87C56"/>
    <w:rsid w:val="00B90135"/>
    <w:rsid w:val="00B92C53"/>
    <w:rsid w:val="00B94D38"/>
    <w:rsid w:val="00BD1F62"/>
    <w:rsid w:val="00BE55F7"/>
    <w:rsid w:val="00BE61B0"/>
    <w:rsid w:val="00BE7E2F"/>
    <w:rsid w:val="00C00AD6"/>
    <w:rsid w:val="00C05834"/>
    <w:rsid w:val="00C20DA9"/>
    <w:rsid w:val="00C30EE6"/>
    <w:rsid w:val="00C35B42"/>
    <w:rsid w:val="00C429C3"/>
    <w:rsid w:val="00C46129"/>
    <w:rsid w:val="00C56907"/>
    <w:rsid w:val="00C616B5"/>
    <w:rsid w:val="00C617BD"/>
    <w:rsid w:val="00C62E8B"/>
    <w:rsid w:val="00C72FFB"/>
    <w:rsid w:val="00C81DF3"/>
    <w:rsid w:val="00C9520F"/>
    <w:rsid w:val="00CA07DE"/>
    <w:rsid w:val="00CA0E7D"/>
    <w:rsid w:val="00CA46AE"/>
    <w:rsid w:val="00CA557B"/>
    <w:rsid w:val="00CB2294"/>
    <w:rsid w:val="00CB6C38"/>
    <w:rsid w:val="00CE2C47"/>
    <w:rsid w:val="00CF32C5"/>
    <w:rsid w:val="00CF673C"/>
    <w:rsid w:val="00CF6776"/>
    <w:rsid w:val="00CF7C59"/>
    <w:rsid w:val="00D0170B"/>
    <w:rsid w:val="00D03EB3"/>
    <w:rsid w:val="00D06174"/>
    <w:rsid w:val="00D31DA6"/>
    <w:rsid w:val="00D51A46"/>
    <w:rsid w:val="00D55732"/>
    <w:rsid w:val="00D73BC2"/>
    <w:rsid w:val="00D758ED"/>
    <w:rsid w:val="00D813BE"/>
    <w:rsid w:val="00D837BF"/>
    <w:rsid w:val="00D90778"/>
    <w:rsid w:val="00D93989"/>
    <w:rsid w:val="00DA048C"/>
    <w:rsid w:val="00DB67DC"/>
    <w:rsid w:val="00DB6CF3"/>
    <w:rsid w:val="00DC01D2"/>
    <w:rsid w:val="00DC3038"/>
    <w:rsid w:val="00DE4B24"/>
    <w:rsid w:val="00DE7316"/>
    <w:rsid w:val="00DF601F"/>
    <w:rsid w:val="00E1734C"/>
    <w:rsid w:val="00E25315"/>
    <w:rsid w:val="00E276DC"/>
    <w:rsid w:val="00E32971"/>
    <w:rsid w:val="00E44E0A"/>
    <w:rsid w:val="00E52972"/>
    <w:rsid w:val="00E60A1C"/>
    <w:rsid w:val="00E61005"/>
    <w:rsid w:val="00E63840"/>
    <w:rsid w:val="00E66E97"/>
    <w:rsid w:val="00E70963"/>
    <w:rsid w:val="00E74687"/>
    <w:rsid w:val="00E87E2B"/>
    <w:rsid w:val="00E934C7"/>
    <w:rsid w:val="00EB51CF"/>
    <w:rsid w:val="00EC08E2"/>
    <w:rsid w:val="00EE4B09"/>
    <w:rsid w:val="00F061BD"/>
    <w:rsid w:val="00F14755"/>
    <w:rsid w:val="00F15A0E"/>
    <w:rsid w:val="00F16F78"/>
    <w:rsid w:val="00F22D0D"/>
    <w:rsid w:val="00F27CEC"/>
    <w:rsid w:val="00F328FC"/>
    <w:rsid w:val="00F3789D"/>
    <w:rsid w:val="00F465C8"/>
    <w:rsid w:val="00F54726"/>
    <w:rsid w:val="00F54733"/>
    <w:rsid w:val="00F551D0"/>
    <w:rsid w:val="00F56C84"/>
    <w:rsid w:val="00F56F02"/>
    <w:rsid w:val="00F622D4"/>
    <w:rsid w:val="00F76EBC"/>
    <w:rsid w:val="00F772F7"/>
    <w:rsid w:val="00F901E1"/>
    <w:rsid w:val="00F95D7B"/>
    <w:rsid w:val="00FA4F3A"/>
    <w:rsid w:val="00FB062F"/>
    <w:rsid w:val="00FB0CEB"/>
    <w:rsid w:val="00FB3074"/>
    <w:rsid w:val="00FB33D1"/>
    <w:rsid w:val="00FC1E95"/>
    <w:rsid w:val="00FC22C3"/>
    <w:rsid w:val="00FD03AB"/>
    <w:rsid w:val="00FD2132"/>
    <w:rsid w:val="00FD4B88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9390-B349-4F75-8068-8EB46ED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7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C27"/>
  </w:style>
  <w:style w:type="paragraph" w:styleId="Altbilgi">
    <w:name w:val="footer"/>
    <w:basedOn w:val="Normal"/>
    <w:link w:val="AltbilgiChar"/>
    <w:uiPriority w:val="99"/>
    <w:unhideWhenUsed/>
    <w:rsid w:val="005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İlkılıç</dc:creator>
  <cp:keywords/>
  <dc:description/>
  <cp:lastModifiedBy>qqq</cp:lastModifiedBy>
  <cp:revision>2</cp:revision>
  <dcterms:created xsi:type="dcterms:W3CDTF">2020-01-15T14:32:00Z</dcterms:created>
  <dcterms:modified xsi:type="dcterms:W3CDTF">2020-01-15T14:32:00Z</dcterms:modified>
</cp:coreProperties>
</file>