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EA" w:rsidRDefault="00B42109">
      <w:r>
        <w:t>Osmanlı Modernleşmesinden Cumhuriyete Kalan Miras</w:t>
      </w:r>
    </w:p>
    <w:p w:rsidR="00B42109" w:rsidRDefault="00B42109">
      <w:r>
        <w:t xml:space="preserve">Bütün eleştirilere rağmen Osmanlı reformları ve reformcuları Cumhuriyetin mutfağını oluşturmuştur. Devlet ve rejim konularında Osmanlı döneminin başlattığı Cumhuriyette ya aynen devam etmiş veya geliştirilmiştir. Hatta bazı konularda Cumhuriyet –en azından erken Cumhuriyet- Osmanlıdan geri kalmış durumdadır. Mesela Osmanlı son döneminde </w:t>
      </w:r>
      <w:proofErr w:type="spellStart"/>
      <w:r>
        <w:t>Tunaya’nın</w:t>
      </w:r>
      <w:proofErr w:type="spellEnd"/>
      <w:r>
        <w:t xml:space="preserve"> 3. Cildindeki listeye göre 44 adet cemiyet (parti ve dernek) var iken bu Cumhuriyet döneminde 1’e indi. Zira bütün partiler ve dernekler kapatıldı. Halk Evleri’ni ayrı dernek saymıyoruz. Zira o CHP’nin içinde bir oluşumdur.</w:t>
      </w:r>
    </w:p>
    <w:p w:rsidR="00B42109" w:rsidRDefault="00B42109">
      <w:r>
        <w:t>Osmanlı’da başlayan kurumlar Cumhuriyette devam etmiştir.</w:t>
      </w:r>
      <w:r w:rsidR="00EB30C9">
        <w:t xml:space="preserve"> Cumhuriyetin yeni 1921 ve 1924 anayasalarına ve bir sürü kanun maddesine rağmen 300’den fazla kanun maddesi 1950-60 yıllarına kadar geçerli olmuştur.</w:t>
      </w:r>
      <w:r>
        <w:t xml:space="preserve"> </w:t>
      </w:r>
      <w:r w:rsidR="00EB30C9">
        <w:t>Bu Osmanlı yasaları her askeri darbe döneminde biraz azaltılmış 1960, 1980 ve son yıllardaki AB Uyum yasaları çıkarılırken Osmanlı yasa maddeleri değiştirilmiştir. Elan da Osmanlıdan kalma yas</w:t>
      </w:r>
      <w:bookmarkStart w:id="0" w:name="_GoBack"/>
      <w:bookmarkEnd w:id="0"/>
      <w:r w:rsidR="00EB30C9">
        <w:t xml:space="preserve">a veya yasa maddeleri vardır. Okullar, askeri kurumlar, </w:t>
      </w:r>
      <w:r>
        <w:t>PTT’den</w:t>
      </w:r>
      <w:r w:rsidR="00EB30C9">
        <w:t xml:space="preserve"> demiryollarına, </w:t>
      </w:r>
      <w:r>
        <w:t xml:space="preserve"> Kızılay’</w:t>
      </w:r>
      <w:r w:rsidR="00EB30C9">
        <w:t xml:space="preserve">dan </w:t>
      </w:r>
      <w:proofErr w:type="spellStart"/>
      <w:r w:rsidR="00EB30C9">
        <w:t>Daruşşafaka’ya</w:t>
      </w:r>
      <w:proofErr w:type="spellEnd"/>
      <w:r w:rsidR="00EB30C9">
        <w:t xml:space="preserve"> kadar</w:t>
      </w:r>
      <w:r>
        <w:t>, Parlamentodan eğitim reformuna, hukuktan diğer muhtelif kurumlara kadar Osmanlının mirasçısıyız.</w:t>
      </w:r>
      <w:r w:rsidR="00EB30C9">
        <w:t xml:space="preserve"> Borçlarıyla, hataları ve sevaplarıyla…</w:t>
      </w:r>
    </w:p>
    <w:sectPr w:rsidR="00B42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4B"/>
    <w:rsid w:val="003805EA"/>
    <w:rsid w:val="007D564B"/>
    <w:rsid w:val="00B42109"/>
    <w:rsid w:val="00EB30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190</Words>
  <Characters>1085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dc:creator>
  <cp:keywords/>
  <dc:description/>
  <cp:lastModifiedBy>Fahri</cp:lastModifiedBy>
  <cp:revision>2</cp:revision>
  <dcterms:created xsi:type="dcterms:W3CDTF">2020-01-16T15:12:00Z</dcterms:created>
  <dcterms:modified xsi:type="dcterms:W3CDTF">2020-01-16T15:29:00Z</dcterms:modified>
</cp:coreProperties>
</file>