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11" w:rsidRPr="00465986" w:rsidRDefault="00530A11" w:rsidP="00530A11">
      <w:pPr>
        <w:spacing w:line="360" w:lineRule="auto"/>
        <w:jc w:val="both"/>
        <w:rPr>
          <w:b/>
          <w:bCs/>
        </w:rPr>
      </w:pPr>
      <w:r w:rsidRPr="00465986">
        <w:rPr>
          <w:b/>
          <w:bCs/>
        </w:rPr>
        <w:t>OTP Çerçevesinde Uygulanan Diğer Pazar ve Fiyat Sistemleri</w:t>
      </w:r>
    </w:p>
    <w:p w:rsidR="00530A11" w:rsidRPr="00465986" w:rsidRDefault="00530A11" w:rsidP="00530A11">
      <w:pPr>
        <w:spacing w:line="360" w:lineRule="auto"/>
        <w:jc w:val="both"/>
      </w:pPr>
    </w:p>
    <w:p w:rsidR="00530A11" w:rsidRPr="00465986" w:rsidRDefault="00530A11" w:rsidP="00530A11">
      <w:pPr>
        <w:spacing w:line="360" w:lineRule="auto"/>
        <w:jc w:val="both"/>
      </w:pPr>
      <w:r w:rsidRPr="005A0246">
        <w:rPr>
          <w:b/>
          <w:bCs/>
        </w:rPr>
        <w:t>Üretici yardımları (</w:t>
      </w:r>
      <w:proofErr w:type="spellStart"/>
      <w:r w:rsidRPr="005A0246">
        <w:rPr>
          <w:b/>
          <w:bCs/>
        </w:rPr>
        <w:t>production</w:t>
      </w:r>
      <w:proofErr w:type="spellEnd"/>
      <w:r w:rsidRPr="005A0246">
        <w:rPr>
          <w:b/>
          <w:bCs/>
        </w:rPr>
        <w:t xml:space="preserve"> </w:t>
      </w:r>
      <w:proofErr w:type="spellStart"/>
      <w:r w:rsidRPr="005A0246">
        <w:rPr>
          <w:b/>
          <w:bCs/>
        </w:rPr>
        <w:t>aid</w:t>
      </w:r>
      <w:proofErr w:type="spellEnd"/>
      <w:r w:rsidRPr="005A0246">
        <w:rPr>
          <w:b/>
          <w:bCs/>
        </w:rPr>
        <w:t>);</w:t>
      </w:r>
      <w:r w:rsidRPr="00465986">
        <w:t xml:space="preserve"> bir fiyat belirleme yöntemi olmayıp, üreticiye ürün miktarı veya ekim alanı üzerinden belli bir yardım yapılarak desteklenmesi yoluna gidilir. Durum buğdayı, zeytinyağı, </w:t>
      </w:r>
      <w:proofErr w:type="spellStart"/>
      <w:proofErr w:type="gramStart"/>
      <w:r w:rsidRPr="00465986">
        <w:t>ketenkenevir,pamuk</w:t>
      </w:r>
      <w:proofErr w:type="spellEnd"/>
      <w:proofErr w:type="gramEnd"/>
      <w:r w:rsidRPr="00465986">
        <w:t>, tohumluklar, şerbetçiotu, ipekböceğinde uygulanır.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Fark ödemeleri (</w:t>
      </w:r>
      <w:proofErr w:type="spellStart"/>
      <w:r w:rsidRPr="005A0246">
        <w:rPr>
          <w:b/>
          <w:bCs/>
        </w:rPr>
        <w:t>deficiency</w:t>
      </w:r>
      <w:proofErr w:type="spellEnd"/>
      <w:r w:rsidRPr="005A0246">
        <w:rPr>
          <w:b/>
          <w:bCs/>
        </w:rPr>
        <w:t xml:space="preserve"> </w:t>
      </w:r>
      <w:proofErr w:type="spellStart"/>
      <w:r w:rsidRPr="005A0246">
        <w:rPr>
          <w:b/>
          <w:bCs/>
        </w:rPr>
        <w:t>payments</w:t>
      </w:r>
      <w:proofErr w:type="spellEnd"/>
      <w:r w:rsidRPr="005A0246">
        <w:rPr>
          <w:b/>
          <w:bCs/>
        </w:rPr>
        <w:t>);</w:t>
      </w:r>
      <w:r w:rsidRPr="00465986">
        <w:t xml:space="preserve"> hedef fiyat ile piyasada oluşan farkı kapatmak için üreticilere yapılan ödemelerdir. Yağlı tohumlar, bezelye, </w:t>
      </w:r>
      <w:proofErr w:type="spellStart"/>
      <w:r w:rsidRPr="00465986">
        <w:t>fasülye</w:t>
      </w:r>
      <w:proofErr w:type="spellEnd"/>
      <w:r w:rsidRPr="00465986">
        <w:t xml:space="preserve"> ve kuru yemde uygulanır.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Tüketici yardımcıları (</w:t>
      </w:r>
      <w:proofErr w:type="spellStart"/>
      <w:r w:rsidRPr="005A0246">
        <w:rPr>
          <w:b/>
          <w:bCs/>
        </w:rPr>
        <w:t>consumer</w:t>
      </w:r>
      <w:proofErr w:type="spellEnd"/>
      <w:r w:rsidRPr="005A0246">
        <w:rPr>
          <w:b/>
          <w:bCs/>
        </w:rPr>
        <w:t xml:space="preserve"> </w:t>
      </w:r>
      <w:proofErr w:type="spellStart"/>
      <w:r w:rsidRPr="005A0246">
        <w:rPr>
          <w:b/>
          <w:bCs/>
        </w:rPr>
        <w:t>subsidies</w:t>
      </w:r>
      <w:proofErr w:type="spellEnd"/>
      <w:r w:rsidRPr="005A0246">
        <w:rPr>
          <w:b/>
          <w:bCs/>
        </w:rPr>
        <w:t>);</w:t>
      </w:r>
      <w:r w:rsidRPr="00465986">
        <w:t xml:space="preserve">  belirli ürünlerin tüketimini teşvik etmek (zeytinyağı gibi) veya bazı gelir gruplarının artan fiyatlar karşısında tüketim yapmaması nedeniyle onlara yardımda bulunmak ve üretim fazlalarını eritmek amacıyla farklı şekillerde olabilmektedir.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İşleyici yardımları (</w:t>
      </w:r>
      <w:proofErr w:type="spellStart"/>
      <w:r w:rsidRPr="005A0246">
        <w:rPr>
          <w:b/>
          <w:bCs/>
        </w:rPr>
        <w:t>subsidies</w:t>
      </w:r>
      <w:proofErr w:type="spellEnd"/>
      <w:r w:rsidRPr="005A0246">
        <w:rPr>
          <w:b/>
          <w:bCs/>
        </w:rPr>
        <w:t xml:space="preserve"> </w:t>
      </w:r>
      <w:proofErr w:type="spellStart"/>
      <w:r w:rsidRPr="005A0246">
        <w:rPr>
          <w:b/>
          <w:bCs/>
        </w:rPr>
        <w:t>to</w:t>
      </w:r>
      <w:proofErr w:type="spellEnd"/>
      <w:r w:rsidRPr="005A0246">
        <w:rPr>
          <w:b/>
          <w:bCs/>
        </w:rPr>
        <w:t xml:space="preserve"> </w:t>
      </w:r>
      <w:proofErr w:type="spellStart"/>
      <w:r w:rsidRPr="005A0246">
        <w:rPr>
          <w:b/>
          <w:bCs/>
        </w:rPr>
        <w:t>Manafacturers</w:t>
      </w:r>
      <w:proofErr w:type="spellEnd"/>
      <w:r w:rsidRPr="005A0246">
        <w:rPr>
          <w:b/>
          <w:bCs/>
        </w:rPr>
        <w:t>);</w:t>
      </w:r>
      <w:r w:rsidRPr="00465986">
        <w:t xml:space="preserve"> topluluk tarım ürünleri fiyatlarının dünya tarım ürünleri fiyatlarının üzerinde oluşması tarım ürünleri işleyicilerine hammaddenin pahalı yansımasına neden olmaktadır. Bu durumu ortadan kaldırmak için belirli ürünlerde imalatçılara hammaddeleri dünya fiyatları düzeyinde elde etmelerini sağlayacak değerde sübvansiyon verilmektedir.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Niteliğini değiştirme primi (</w:t>
      </w:r>
      <w:proofErr w:type="spellStart"/>
      <w:r w:rsidRPr="005A0246">
        <w:rPr>
          <w:b/>
          <w:bCs/>
        </w:rPr>
        <w:t>denaturing</w:t>
      </w:r>
      <w:proofErr w:type="spellEnd"/>
      <w:r w:rsidRPr="005A0246">
        <w:rPr>
          <w:b/>
          <w:bCs/>
        </w:rPr>
        <w:t xml:space="preserve"> </w:t>
      </w:r>
      <w:proofErr w:type="spellStart"/>
      <w:r w:rsidRPr="005A0246">
        <w:rPr>
          <w:b/>
          <w:bCs/>
        </w:rPr>
        <w:t>premiums</w:t>
      </w:r>
      <w:proofErr w:type="spellEnd"/>
      <w:r w:rsidRPr="005A0246">
        <w:rPr>
          <w:b/>
          <w:bCs/>
        </w:rPr>
        <w:t>);</w:t>
      </w:r>
      <w:r w:rsidRPr="00465986">
        <w:t xml:space="preserve"> üretim fazlası ile karşılaşılan piyasalarda söz konusu fazla ürünü başka yollarla kullanmak suretiyle piyasadaki arz baskısını ortadan kaldırmak amacıyla verilmektedir. Piyasadan çekilen ürün </w:t>
      </w:r>
      <w:proofErr w:type="spellStart"/>
      <w:r w:rsidRPr="00465986">
        <w:t>denature</w:t>
      </w:r>
      <w:proofErr w:type="spellEnd"/>
      <w:r w:rsidRPr="00465986">
        <w:t xml:space="preserve"> edilerek, piyasaya dönüşü önlenmektedir. Yaygın bir uygulama değildir. Belirli durumlarda buğday, süt tozu, şeker ve şaraba uygulanmaktadır.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Üretici kotaları (</w:t>
      </w:r>
      <w:proofErr w:type="spellStart"/>
      <w:r w:rsidRPr="005A0246">
        <w:rPr>
          <w:b/>
          <w:bCs/>
        </w:rPr>
        <w:t>Production</w:t>
      </w:r>
      <w:proofErr w:type="spellEnd"/>
      <w:r w:rsidRPr="005A0246">
        <w:rPr>
          <w:b/>
          <w:bCs/>
        </w:rPr>
        <w:t xml:space="preserve"> </w:t>
      </w:r>
      <w:proofErr w:type="spellStart"/>
      <w:r w:rsidRPr="005A0246">
        <w:rPr>
          <w:b/>
          <w:bCs/>
        </w:rPr>
        <w:t>Quatos</w:t>
      </w:r>
      <w:proofErr w:type="spellEnd"/>
      <w:r w:rsidRPr="005A0246">
        <w:rPr>
          <w:b/>
          <w:bCs/>
        </w:rPr>
        <w:t>);</w:t>
      </w:r>
      <w:r w:rsidRPr="00465986">
        <w:t xml:space="preserve"> üretim fazlalıklarının olduğu ürünlerde </w:t>
      </w:r>
      <w:proofErr w:type="spellStart"/>
      <w:proofErr w:type="gramStart"/>
      <w:r w:rsidRPr="00465986">
        <w:t>uygulanmaktadır.özellikle</w:t>
      </w:r>
      <w:proofErr w:type="spellEnd"/>
      <w:proofErr w:type="gramEnd"/>
      <w:r w:rsidRPr="00465986">
        <w:t xml:space="preserve"> </w:t>
      </w:r>
      <w:proofErr w:type="spellStart"/>
      <w:r w:rsidRPr="00465986">
        <w:t>OTP’nin</w:t>
      </w:r>
      <w:proofErr w:type="spellEnd"/>
      <w:r w:rsidRPr="00465986">
        <w:t xml:space="preserve"> reformu çerçevesinde etkin olarak uygulanmaya başlanmıştır.</w:t>
      </w:r>
    </w:p>
    <w:p w:rsidR="00530A11" w:rsidRPr="00465986" w:rsidRDefault="00530A11" w:rsidP="00530A11">
      <w:pPr>
        <w:spacing w:line="360" w:lineRule="auto"/>
        <w:jc w:val="both"/>
        <w:rPr>
          <w:b/>
          <w:bCs/>
        </w:rPr>
      </w:pPr>
    </w:p>
    <w:p w:rsidR="00530A11" w:rsidRPr="00465986" w:rsidRDefault="00530A11" w:rsidP="00530A11">
      <w:pPr>
        <w:spacing w:line="360" w:lineRule="auto"/>
        <w:ind w:firstLine="540"/>
        <w:jc w:val="both"/>
      </w:pPr>
      <w:r w:rsidRPr="005A0246">
        <w:rPr>
          <w:b/>
          <w:bCs/>
        </w:rPr>
        <w:t>Ortak sorumluluk vergisi (</w:t>
      </w:r>
      <w:proofErr w:type="spellStart"/>
      <w:r w:rsidRPr="005A0246">
        <w:rPr>
          <w:b/>
          <w:bCs/>
        </w:rPr>
        <w:t>co-responsibility</w:t>
      </w:r>
      <w:proofErr w:type="spellEnd"/>
      <w:r w:rsidRPr="005A0246">
        <w:rPr>
          <w:b/>
          <w:bCs/>
        </w:rPr>
        <w:t xml:space="preserve"> </w:t>
      </w:r>
      <w:proofErr w:type="spellStart"/>
      <w:r w:rsidRPr="005A0246">
        <w:rPr>
          <w:b/>
          <w:bCs/>
        </w:rPr>
        <w:t>levy</w:t>
      </w:r>
      <w:proofErr w:type="spellEnd"/>
      <w:r w:rsidRPr="005A0246">
        <w:rPr>
          <w:b/>
          <w:bCs/>
        </w:rPr>
        <w:t>);</w:t>
      </w:r>
      <w:r w:rsidRPr="00465986">
        <w:t xml:space="preserve"> üretim fazlalıklarının finansmanında üretici ile bu maliyeti paylaşmak amacıyla uygulanmaktadır. Üretimin garanti eşiği olarak tanımlanan düzeyi aşması durumunda, üreticinin bu fazlalığın neden olduğu bazı </w:t>
      </w:r>
      <w:r w:rsidRPr="00465986">
        <w:lastRenderedPageBreak/>
        <w:t>harcamaların bir kısmını üstlenmesi istenmektedir. Bu ise ortak fiyatlarda ve üretici yardımlarında indirim, belirli bir orandaki fazlalığın elden çıkartılmasında harcamalara katkıda bulunma veya satış kontenjanları olarak tanımlanan ve satışı garanti edilen miktarlarda sınır</w:t>
      </w:r>
      <w:r>
        <w:t>lama şekillerinde olmaktadır (37</w:t>
      </w:r>
      <w:r w:rsidRPr="00465986">
        <w:t xml:space="preserve">). </w:t>
      </w:r>
    </w:p>
    <w:p w:rsidR="00530A11" w:rsidRPr="00465986" w:rsidRDefault="00530A11" w:rsidP="00530A11">
      <w:pPr>
        <w:spacing w:line="360" w:lineRule="auto"/>
        <w:jc w:val="both"/>
        <w:rPr>
          <w:color w:val="FF0000"/>
        </w:rPr>
      </w:pPr>
    </w:p>
    <w:p w:rsidR="00530A11" w:rsidRPr="00465986" w:rsidRDefault="00530A11" w:rsidP="00530A11">
      <w:pPr>
        <w:pStyle w:val="GvdeMetniGirintisi"/>
        <w:ind w:firstLine="540"/>
        <w:jc w:val="both"/>
      </w:pPr>
      <w:r w:rsidRPr="005A0246">
        <w:rPr>
          <w:b/>
          <w:bCs/>
        </w:rPr>
        <w:t xml:space="preserve">İhracat vergileri ( </w:t>
      </w:r>
      <w:proofErr w:type="spellStart"/>
      <w:r w:rsidRPr="005A0246">
        <w:rPr>
          <w:b/>
          <w:bCs/>
        </w:rPr>
        <w:t>export</w:t>
      </w:r>
      <w:proofErr w:type="spellEnd"/>
      <w:r w:rsidRPr="005A0246">
        <w:rPr>
          <w:b/>
          <w:bCs/>
        </w:rPr>
        <w:t xml:space="preserve"> </w:t>
      </w:r>
      <w:proofErr w:type="spellStart"/>
      <w:r w:rsidRPr="005A0246">
        <w:rPr>
          <w:b/>
          <w:bCs/>
        </w:rPr>
        <w:t>taxes</w:t>
      </w:r>
      <w:proofErr w:type="spellEnd"/>
      <w:r w:rsidRPr="005A0246">
        <w:rPr>
          <w:b/>
          <w:bCs/>
        </w:rPr>
        <w:t>);</w:t>
      </w:r>
      <w:r w:rsidRPr="00465986">
        <w:t xml:space="preserve"> dünya fiyatlarının topluluk fiyatları üzerinde oluşması durumunda ihracat sübvansiyonunun tersine, vergi alınması yoluna gidilmektedir. Topluluk fiyatları genelde dünya fiyatlarının üzerinde seyrettiğinden fazla uygulama alanı yoktur.</w:t>
      </w:r>
    </w:p>
    <w:p w:rsidR="002062BD" w:rsidRDefault="002062BD">
      <w:bookmarkStart w:id="0" w:name="_GoBack"/>
      <w:bookmarkEnd w:id="0"/>
    </w:p>
    <w:sectPr w:rsidR="0020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1E"/>
    <w:rsid w:val="002062BD"/>
    <w:rsid w:val="00530A11"/>
    <w:rsid w:val="00EF6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7C852-5764-4FC7-BAF3-8BA5E6DD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530A11"/>
    <w:pPr>
      <w:spacing w:line="360" w:lineRule="auto"/>
      <w:ind w:firstLine="708"/>
    </w:pPr>
  </w:style>
  <w:style w:type="character" w:customStyle="1" w:styleId="GvdeMetniGirintisiChar">
    <w:name w:val="Gövde Metni Girintisi Char"/>
    <w:basedOn w:val="VarsaylanParagrafYazTipi"/>
    <w:link w:val="GvdeMetniGirintisi"/>
    <w:rsid w:val="00530A1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Company>NouS/TncTR</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2020-03-18T08:38:00Z</dcterms:created>
  <dcterms:modified xsi:type="dcterms:W3CDTF">2020-03-18T08:38:00Z</dcterms:modified>
</cp:coreProperties>
</file>