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C6" w:rsidRPr="00360EC6" w:rsidRDefault="00360EC6" w:rsidP="00360EC6">
      <w:pPr>
        <w:keepNext/>
        <w:keepLines/>
        <w:spacing w:after="93" w:line="190" w:lineRule="exact"/>
        <w:ind w:left="260" w:firstLine="20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0" w:name="bookmark56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c) Ücret sistemleri</w:t>
      </w:r>
      <w:bookmarkEnd w:id="0"/>
    </w:p>
    <w:p w:rsidR="00360EC6" w:rsidRPr="00360EC6" w:rsidRDefault="00360EC6" w:rsidP="00360EC6">
      <w:pPr>
        <w:keepNext/>
        <w:keepLines/>
        <w:spacing w:after="50" w:line="190" w:lineRule="exact"/>
        <w:ind w:left="260" w:firstLine="20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1" w:name="bookmark57"/>
      <w:proofErr w:type="spellStart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aa</w:t>
      </w:r>
      <w:proofErr w:type="spellEnd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) Zamana göre ücret sistemi</w:t>
      </w:r>
      <w:bookmarkEnd w:id="1"/>
    </w:p>
    <w:p w:rsidR="00360EC6" w:rsidRPr="00360EC6" w:rsidRDefault="00360EC6" w:rsidP="00360EC6">
      <w:pPr>
        <w:spacing w:after="468" w:line="245" w:lineRule="exact"/>
        <w:ind w:left="120" w:right="80" w:firstLine="3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>Zamana göre ücret sistemi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, esas olarak, ücretin iş süresi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nin uzunluğuna göre hesaplanması temeline dayanır. Bu an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lamda. zamana göre ücret; zaman ölçüsünün ay. hafta, gün veya saat oluşuna göre de.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aylık ücret, haftalık, günlük ücret, 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ve saat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ücreti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gibi adlar alır. Zamana göre ücret sisteminde önemli olan. belirli bir işin elde edilmesi yerine, belirli bir za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man birimi karşılığında bir miktar paranın ödenmesidir.</w:t>
      </w:r>
    </w:p>
    <w:p w:rsidR="00360EC6" w:rsidRPr="00360EC6" w:rsidRDefault="00360EC6" w:rsidP="00360EC6">
      <w:pPr>
        <w:keepNext/>
        <w:keepLines/>
        <w:spacing w:after="33" w:line="190" w:lineRule="exact"/>
        <w:ind w:left="260" w:firstLine="20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2" w:name="bookmark58"/>
      <w:proofErr w:type="spellStart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bb</w:t>
      </w:r>
      <w:proofErr w:type="spellEnd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) Verime göre ücret sistemi</w:t>
      </w:r>
      <w:bookmarkEnd w:id="2"/>
    </w:p>
    <w:p w:rsidR="00360EC6" w:rsidRPr="00360EC6" w:rsidRDefault="00360EC6" w:rsidP="00360EC6">
      <w:pPr>
        <w:spacing w:line="254" w:lineRule="exact"/>
        <w:ind w:left="120" w:right="80" w:firstLine="3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>Verime göre ücret sistemi,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emeğin verimine, yani üretilen mal veya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hizmeün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miktanna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göre ödeme yapılan bir ücret sistemidir. Verime göre ücret sistemi içinde, en çok parça ve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ya iş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miktanna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göre ücret ödenmesine (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akort ücret sistemi) 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rastlanır. </w:t>
      </w:r>
    </w:p>
    <w:p w:rsidR="00360EC6" w:rsidRPr="00360EC6" w:rsidRDefault="00360EC6" w:rsidP="00360EC6">
      <w:pPr>
        <w:keepNext/>
        <w:keepLines/>
        <w:spacing w:after="54" w:line="190" w:lineRule="exact"/>
        <w:ind w:left="260" w:firstLine="20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3" w:name="bookmark59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cc) Yüzde usulüne göre ücret sistemi</w:t>
      </w:r>
      <w:bookmarkEnd w:id="3"/>
    </w:p>
    <w:p w:rsidR="00360EC6" w:rsidRPr="00360EC6" w:rsidRDefault="00360EC6" w:rsidP="00360EC6">
      <w:pPr>
        <w:spacing w:after="104" w:line="245" w:lineRule="exact"/>
        <w:ind w:left="260" w:right="80" w:firstLine="20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Otel, lokanta, eğlence yerleri ve benzeri yerler ile içki içi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len ve hemen orada yenilip içilmesi için çeşitli yiyecek satı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lan yerlerde çalışan işçilere, genellikle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yüzde usulüne göre üc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softHyphen/>
        <w:t>ret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ödenir. Yüzde usulünün uygulandığı bu gibi yerlerde müşteriler, kendilerine yapılan servis için bir miktar para öder.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Sözkonusu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ödemeler, işveren tarafından müşterinin hesap pusulasına bir miktar paranın eklenmesi veya müşte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rinin kendi isteğiyle bir miktar parayı bırakması yoluyla ger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çekleşir. Yüzde olarak toplanan paralan işveren, işyerinde çalışan tüm işçilere, eksiksiz olarak ödemek zorundadır </w:t>
      </w:r>
      <w:bookmarkStart w:id="4" w:name="bookmark60"/>
    </w:p>
    <w:p w:rsidR="00360EC6" w:rsidRPr="00360EC6" w:rsidRDefault="00360EC6" w:rsidP="00360EC6">
      <w:pPr>
        <w:spacing w:after="104" w:line="245" w:lineRule="exact"/>
        <w:ind w:left="260" w:right="80" w:firstLine="200"/>
        <w:jc w:val="both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val="tr-TR" w:eastAsia="tr-TR"/>
        </w:rPr>
        <w:t>d)Ücret ödeme biçimi</w:t>
      </w:r>
      <w:bookmarkEnd w:id="4"/>
    </w:p>
    <w:p w:rsidR="00360EC6" w:rsidRPr="00360EC6" w:rsidRDefault="00360EC6" w:rsidP="00360EC6">
      <w:pPr>
        <w:shd w:val="clear" w:color="auto" w:fill="FFFFFF"/>
        <w:spacing w:after="60" w:line="245" w:lineRule="exact"/>
        <w:ind w:left="80" w:right="2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İşçi ücretleri, kural olarak,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Türk parasıyla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ödenir. Ancak, ücret yabancı para olarak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kararlaştınlmışsa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; yine; ücretin, mutlaka yabancı parayla ödenmesi gerekmeyip, ödeme gü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nündeki rayice göre Türk parasıyla ödenmesi mümkündür (İş K. m. 32/11).Belirli sayıda işçi çalıştıran işyerleri ücreti bankaya yatırmak zorundadır.</w:t>
      </w:r>
      <w:r w:rsidRPr="00360EC6">
        <w:rPr>
          <w:rFonts w:ascii="Bookman Old Style" w:eastAsia="Times New Roman" w:hAnsi="Bookman Old Style" w:cs="Times New Roman"/>
          <w:color w:val="auto"/>
          <w:sz w:val="19"/>
          <w:szCs w:val="19"/>
          <w:lang w:val="tr-TR" w:eastAsia="tr-TR"/>
        </w:rPr>
        <w:t xml:space="preserve"> 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1 OCAK 2009 tarihinden itibaren, Yönetmelikte yapılan açıklamalara göre, ücret ve benzeri ödemeleri, bankaya yatırma zorunluluğu, en az 10 işçi çalıştıran işyerleri için uygulanacak. Buna göre, 3-4 işçi ya da 8-9 işçi çalıştıran bir işveren, ücretleri elden nakit olarak ödeyebilecek.</w:t>
      </w:r>
      <w:r w:rsidRPr="00360EC6">
        <w:rPr>
          <w:rFonts w:ascii="Bookman Old Style" w:eastAsia="Times New Roman" w:hAnsi="Bookman Old Style" w:cs="Times New Roman"/>
          <w:color w:val="auto"/>
          <w:sz w:val="19"/>
          <w:szCs w:val="19"/>
          <w:lang w:val="tr-TR" w:eastAsia="tr-TR"/>
        </w:rPr>
        <w:t xml:space="preserve"> 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İşçiye  alacaklarını, bankalar aracılığıyla ödemeyen işverene her ay için 114 TL idari para cezası verilir(2011 yılı)</w:t>
      </w:r>
    </w:p>
    <w:p w:rsidR="00360EC6" w:rsidRPr="00360EC6" w:rsidRDefault="00360EC6" w:rsidP="00360EC6">
      <w:pPr>
        <w:shd w:val="clear" w:color="auto" w:fill="FFFFFF"/>
        <w:spacing w:after="60" w:line="245" w:lineRule="exact"/>
        <w:ind w:left="80" w:right="2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Dünkü Resmi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Gazete’de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, Çalışma ve Sosyal Güvenlik Bakanlığı’nca hazırlanan "Ücret, Prim ve Bu Nitelikteki Her Türlü İstihkakların Bankalar Aracılığıyla Ödenmesine Dair Yönetmelik" yayımlandı.</w:t>
      </w:r>
    </w:p>
    <w:p w:rsidR="00360EC6" w:rsidRPr="00360EC6" w:rsidRDefault="00360EC6" w:rsidP="00360EC6">
      <w:pPr>
        <w:spacing w:after="108" w:line="250" w:lineRule="exact"/>
        <w:ind w:left="80" w:right="20" w:firstLine="320"/>
        <w:jc w:val="both"/>
        <w:rPr>
          <w:rFonts w:ascii="Bookman Old Style" w:eastAsia="Times New Roman" w:hAnsi="Bookman Old Style" w:cs="Times New Roman"/>
          <w:i/>
          <w:iCs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Bookman Old Style"/>
          <w:color w:val="auto"/>
          <w:sz w:val="20"/>
          <w:szCs w:val="20"/>
          <w:lang w:val="tr-TR" w:eastAsia="tr-TR"/>
        </w:rPr>
        <w:t>Diğer yandan, ücretin, "emre</w:t>
      </w:r>
      <w:r w:rsidRPr="00360EC6">
        <w:rPr>
          <w:rFonts w:ascii="Bookman Old Style" w:eastAsia="Times New Roman" w:hAnsi="Bookman Old Style" w:cs="Times New Roman"/>
          <w:i/>
          <w:iCs/>
          <w:color w:val="auto"/>
          <w:sz w:val="20"/>
          <w:szCs w:val="20"/>
          <w:lang w:val="tr-TR" w:eastAsia="tr-TR"/>
        </w:rPr>
        <w:t xml:space="preserve"> muharrer senetle (bono ile), kuponla veya yurtta geçerli parayı temsil ettiği iddia olunan bir senetle"</w:t>
      </w:r>
      <w:r w:rsidRPr="00360EC6">
        <w:rPr>
          <w:rFonts w:ascii="Bookman Old Style" w:eastAsia="Times New Roman" w:hAnsi="Bookman Old Style" w:cs="Bookman Old Style"/>
          <w:color w:val="auto"/>
          <w:sz w:val="20"/>
          <w:szCs w:val="20"/>
          <w:lang w:val="tr-TR" w:eastAsia="tr-TR"/>
        </w:rPr>
        <w:t xml:space="preserve"> ödenmesi </w:t>
      </w:r>
      <w:proofErr w:type="spellStart"/>
      <w:r w:rsidRPr="00360EC6">
        <w:rPr>
          <w:rFonts w:ascii="Bookman Old Style" w:eastAsia="Times New Roman" w:hAnsi="Bookman Old Style" w:cs="Bookman Old Style"/>
          <w:color w:val="auto"/>
          <w:sz w:val="20"/>
          <w:szCs w:val="20"/>
          <w:lang w:val="tr-TR" w:eastAsia="tr-TR"/>
        </w:rPr>
        <w:t>sözkonusu</w:t>
      </w:r>
      <w:proofErr w:type="spellEnd"/>
      <w:r w:rsidRPr="00360EC6">
        <w:rPr>
          <w:rFonts w:ascii="Bookman Old Style" w:eastAsia="Times New Roman" w:hAnsi="Bookman Old Style" w:cs="Bookman Old Style"/>
          <w:color w:val="auto"/>
          <w:sz w:val="20"/>
          <w:szCs w:val="20"/>
          <w:lang w:val="tr-TR" w:eastAsia="tr-TR"/>
        </w:rPr>
        <w:t xml:space="preserve"> olamaz (İş K. m. 32/IV).</w:t>
      </w:r>
    </w:p>
    <w:p w:rsidR="00360EC6" w:rsidRPr="00360EC6" w:rsidRDefault="00360EC6" w:rsidP="00360EC6">
      <w:pPr>
        <w:keepNext/>
        <w:keepLines/>
        <w:numPr>
          <w:ilvl w:val="0"/>
          <w:numId w:val="3"/>
        </w:numPr>
        <w:tabs>
          <w:tab w:val="left" w:pos="635"/>
        </w:tabs>
        <w:spacing w:after="158" w:line="190" w:lineRule="exact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5" w:name="bookmark61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Ücret ödeme zamanı</w:t>
      </w:r>
      <w:bookmarkEnd w:id="5"/>
    </w:p>
    <w:p w:rsidR="00360EC6" w:rsidRPr="00360EC6" w:rsidRDefault="00360EC6" w:rsidP="00360EC6">
      <w:pPr>
        <w:keepNext/>
        <w:keepLines/>
        <w:spacing w:after="100" w:line="190" w:lineRule="exact"/>
        <w:ind w:left="80" w:firstLine="32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6" w:name="bookmark62"/>
      <w:proofErr w:type="spellStart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aa</w:t>
      </w:r>
      <w:proofErr w:type="spellEnd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) Ödeme süresi</w:t>
      </w:r>
      <w:bookmarkEnd w:id="6"/>
    </w:p>
    <w:p w:rsidR="00360EC6" w:rsidRPr="00360EC6" w:rsidRDefault="00360EC6" w:rsidP="00360EC6">
      <w:pPr>
        <w:spacing w:after="104" w:line="245" w:lineRule="exact"/>
        <w:ind w:left="80" w:right="2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Ücretin en geç ayda bir ödenmesi gerekir. Ancak, bu sü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re, toplu iş sözleşmesi veya bireysel iş sözleşmesiyle, bir haf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taya kadar indirilebilir </w:t>
      </w:r>
    </w:p>
    <w:p w:rsidR="00360EC6" w:rsidRPr="00360EC6" w:rsidRDefault="00360EC6" w:rsidP="00360EC6">
      <w:pPr>
        <w:keepNext/>
        <w:keepLines/>
        <w:spacing w:after="109" w:line="190" w:lineRule="exact"/>
        <w:ind w:left="80" w:firstLine="320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7" w:name="bookmark63"/>
      <w:proofErr w:type="spellStart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bb</w:t>
      </w:r>
      <w:proofErr w:type="spellEnd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) İş yapıldıktan sonra ödeme</w:t>
      </w:r>
      <w:bookmarkEnd w:id="7"/>
    </w:p>
    <w:p w:rsidR="00360EC6" w:rsidRPr="00360EC6" w:rsidRDefault="00360EC6" w:rsidP="00360EC6">
      <w:pPr>
        <w:tabs>
          <w:tab w:val="left" w:pos="520"/>
        </w:tabs>
        <w:jc w:val="both"/>
        <w:rPr>
          <w:rFonts w:ascii="Bookman Old Style" w:hAnsi="Bookman Old Style"/>
        </w:rPr>
      </w:pPr>
      <w:r w:rsidRPr="00360EC6">
        <w:rPr>
          <w:lang w:val="tr-TR" w:eastAsia="tr-TR"/>
        </w:rPr>
        <w:tab/>
      </w:r>
      <w:r w:rsidRPr="00360EC6">
        <w:rPr>
          <w:rFonts w:ascii="Bookman Old Style" w:hAnsi="Bookman Old Style"/>
        </w:rPr>
        <w:t xml:space="preserve">İşveren; ücret borcunu iş ilişkisinin niteliği gereği, kural olarak, işçi işini yaptıktan sonra yerine getirir. </w:t>
      </w:r>
    </w:p>
    <w:p w:rsidR="00360EC6" w:rsidRPr="00360EC6" w:rsidRDefault="00360EC6" w:rsidP="00360EC6">
      <w:pPr>
        <w:spacing w:after="104" w:line="245" w:lineRule="exact"/>
        <w:ind w:left="20" w:right="8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Ücretin kural olarak işin görülmesinden sonra ödenmesi, ücreti maaştan (aylıktan) ve giderek, işçiyi memurdan ayır-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dedici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bir özelliktir. Nitekim, ücretler, kural olarak işin yapıl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masından sonra ödenip, işçinin eline geçerken; maaşlar (ay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lıklar), her ayın başında peşin ödenir (Devlet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Memurlan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K. m. 164/1).</w:t>
      </w:r>
    </w:p>
    <w:p w:rsidR="00360EC6" w:rsidRPr="00360EC6" w:rsidRDefault="00360EC6" w:rsidP="00360EC6">
      <w:pPr>
        <w:spacing w:after="9" w:line="190" w:lineRule="exact"/>
        <w:ind w:left="20" w:firstLine="320"/>
        <w:jc w:val="both"/>
        <w:rPr>
          <w:rFonts w:ascii="Bookman Old Style" w:eastAsia="Times New Roman" w:hAnsi="Bookman Old Style" w:cs="Bookman Old Style"/>
          <w:b/>
          <w:bCs/>
          <w:color w:val="auto"/>
          <w:sz w:val="20"/>
          <w:szCs w:val="20"/>
        </w:rPr>
      </w:pPr>
      <w:r w:rsidRPr="00360EC6">
        <w:rPr>
          <w:rFonts w:ascii="Bookman Old Style" w:eastAsia="Times New Roman" w:hAnsi="Bookman Old Style" w:cs="Bookman Old Style"/>
          <w:b/>
          <w:bCs/>
          <w:color w:val="auto"/>
          <w:sz w:val="20"/>
          <w:szCs w:val="20"/>
        </w:rPr>
        <w:t>cc) İş günlerinde ödeme</w:t>
      </w:r>
    </w:p>
    <w:p w:rsidR="00360EC6" w:rsidRPr="00360EC6" w:rsidRDefault="00360EC6" w:rsidP="00360EC6">
      <w:pPr>
        <w:spacing w:after="108" w:line="245" w:lineRule="exact"/>
        <w:ind w:left="20" w:right="8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İşçi ücretlerinin, iş günlerinde ödenmesi gerekir. Nitekim, işveren, ücreti işçinin tatilde olduğu veya dinleneceği bir günde ödemeye kalkışamaz. Ücretin ödenmesi, uygulamada daha çok. günlük iş süresinin sonunda gerçekleştirilir. An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cak, bazen iş süreleri içinde veya ara dinlenmesi sırasında da. ödemede bulunulduğu görülür.</w:t>
      </w:r>
    </w:p>
    <w:p w:rsidR="00360EC6" w:rsidRPr="00360EC6" w:rsidRDefault="00360EC6" w:rsidP="00360EC6">
      <w:pPr>
        <w:keepNext/>
        <w:keepLines/>
        <w:spacing w:line="190" w:lineRule="exact"/>
        <w:ind w:left="20" w:firstLine="32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8" w:name="bookmark64"/>
      <w:proofErr w:type="spellStart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lastRenderedPageBreak/>
        <w:t>dd</w:t>
      </w:r>
      <w:proofErr w:type="spellEnd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) Ödemede gecikme</w:t>
      </w:r>
      <w:bookmarkEnd w:id="8"/>
    </w:p>
    <w:p w:rsidR="00360EC6" w:rsidRPr="00360EC6" w:rsidRDefault="00360EC6" w:rsidP="00360EC6">
      <w:pPr>
        <w:spacing w:after="56" w:line="245" w:lineRule="exact"/>
        <w:ind w:left="20" w:right="8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Ücretin gününde ödenmesi gerekir. İşveren, ücret ödeme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lerini keyfi olarak geciktiremez. Bu bağlamda,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ödeme günün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softHyphen/>
        <w:t xml:space="preserve">den itibaren 20 gün içinde zorunlu bir neden dışında ücreti ödenmeyen işçi, </w:t>
      </w:r>
      <w:proofErr w:type="spellStart"/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>işgörme</w:t>
      </w:r>
      <w:proofErr w:type="spellEnd"/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borcunu yerine getirmekten kaçına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softHyphen/>
        <w:t>bilir.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ücreti zamanında ödenmediği gerek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çesiyle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işgörmekten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kaçınan işçilerin iş sözleşmeleri, çalış-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madıklan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için feshedilemez ve bunların yerine yeni işçi alın-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amayıp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, bu işçilerin gördükleri işler başkalarına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yaptınla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-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maz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. Gününde ödenmeyen ücretler için de, mevduata uygu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lanan en yüksek faiz oranı uygulanır (İş K. m. 34).</w:t>
      </w:r>
    </w:p>
    <w:p w:rsidR="00360EC6" w:rsidRPr="00360EC6" w:rsidRDefault="00360EC6" w:rsidP="00360EC6">
      <w:pPr>
        <w:spacing w:line="254" w:lineRule="exact"/>
        <w:ind w:left="20" w:right="80" w:firstLine="32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Aynca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, ücreti ödenmeyen işçi, iş sözleşmesini haklı ne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denle feshedebilir (İş K. m. 24/11 e).</w:t>
      </w:r>
    </w:p>
    <w:p w:rsidR="00360EC6" w:rsidRPr="00360EC6" w:rsidRDefault="00360EC6" w:rsidP="00360EC6">
      <w:pPr>
        <w:keepNext/>
        <w:keepLines/>
        <w:numPr>
          <w:ilvl w:val="0"/>
          <w:numId w:val="3"/>
        </w:numPr>
        <w:tabs>
          <w:tab w:val="left" w:pos="571"/>
        </w:tabs>
        <w:spacing w:after="44" w:line="190" w:lineRule="exact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9" w:name="bookmark65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Ücret ödeme yeri</w:t>
      </w:r>
      <w:bookmarkEnd w:id="9"/>
    </w:p>
    <w:p w:rsidR="00360EC6" w:rsidRPr="00360EC6" w:rsidRDefault="00360EC6" w:rsidP="00360EC6">
      <w:pPr>
        <w:spacing w:after="64" w:line="240" w:lineRule="exact"/>
        <w:ind w:left="20" w:right="20" w:firstLine="3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Yanlar; ücretin ödeneceği yeri, kural olarak, belirleme ser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bestisine sahiptir. Ancak, meyhane ve benzeri eğlence yerleri ile perakende mal satan dükkân ve mağazalarda, buralarda çalışanlar hariç, ücret ödemesi yapılamaz (İş K. m. 32/VI).</w:t>
      </w:r>
    </w:p>
    <w:p w:rsidR="00360EC6" w:rsidRPr="00360EC6" w:rsidRDefault="00360EC6" w:rsidP="00360EC6">
      <w:pPr>
        <w:spacing w:after="96" w:line="235" w:lineRule="exact"/>
        <w:ind w:left="20" w:right="20" w:firstLine="3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Ücret, işyerinde veya özel olarak açılan bir banka hesabı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na ödenir </w:t>
      </w:r>
    </w:p>
    <w:p w:rsidR="00360EC6" w:rsidRPr="00360EC6" w:rsidRDefault="00360EC6" w:rsidP="00360EC6">
      <w:pPr>
        <w:keepNext/>
        <w:keepLines/>
        <w:numPr>
          <w:ilvl w:val="0"/>
          <w:numId w:val="3"/>
        </w:numPr>
        <w:tabs>
          <w:tab w:val="left" w:pos="600"/>
        </w:tabs>
        <w:spacing w:after="117" w:line="190" w:lineRule="exact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10" w:name="bookmark66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Ücret ödenecek kişi</w:t>
      </w:r>
      <w:bookmarkEnd w:id="10"/>
    </w:p>
    <w:p w:rsidR="00360EC6" w:rsidRPr="00360EC6" w:rsidRDefault="00360EC6" w:rsidP="00360EC6">
      <w:pPr>
        <w:spacing w:line="190" w:lineRule="exact"/>
        <w:ind w:left="20" w:firstLine="34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Ücret, kural olarak, bunun alacaklısı durumundaki işçi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nin kendisine ödenmelidir. </w:t>
      </w:r>
    </w:p>
    <w:p w:rsidR="00360EC6" w:rsidRPr="00360EC6" w:rsidRDefault="00360EC6" w:rsidP="00360EC6">
      <w:pPr>
        <w:spacing w:after="64" w:line="240" w:lineRule="exact"/>
        <w:ind w:left="40" w:right="120" w:firstLine="36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Doğal olarak; belirtilen bu esaslar, tam ehliyetli bir işçi için geçerlidir. Nitekim, 18 yaşından küçük olup ana ve ba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basıyla birlikte yaşayan işçinin ücretini almaya, kendisinin ana-babası yetkilidir. Ancak, küçük işçi ana ve babasının onayıyla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ayn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bir evde, yani aile dışında yaşıyor veya yasal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temcilcisinin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izniyle kendi başına bir meslek ve san atla uğ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raşıyorsa,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ücreün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yine (küçük) işçinin kendisine ödenmesi gerekir.</w:t>
      </w:r>
    </w:p>
    <w:p w:rsidR="00360EC6" w:rsidRPr="00360EC6" w:rsidRDefault="00360EC6" w:rsidP="00360EC6">
      <w:pPr>
        <w:spacing w:after="96" w:line="235" w:lineRule="exact"/>
        <w:ind w:left="40" w:right="120" w:firstLine="36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İşveren; işçi dışındaki kişilere, sözgelimi onun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alacaklıla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-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nndan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birine yapacağı ödemeyle, ücret borcundan kurtula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maz. Ancak, işçi kendisi dışındaki (üçüncü) bir kişiye ücre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>tini alma yetkisini vermişse, durum değişir. Bu takdirde, iş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softHyphen/>
        <w:t xml:space="preserve">veren, işçinin yetkili temsilcisine yapacağı ödemeyle ücret borcunu yerine </w:t>
      </w:r>
      <w:proofErr w:type="spellStart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geürmiş</w:t>
      </w:r>
      <w:proofErr w:type="spellEnd"/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sayılır. </w:t>
      </w:r>
    </w:p>
    <w:p w:rsidR="00360EC6" w:rsidRPr="00360EC6" w:rsidRDefault="00360EC6" w:rsidP="00360EC6">
      <w:pPr>
        <w:keepNext/>
        <w:keepLines/>
        <w:spacing w:after="108" w:line="190" w:lineRule="exact"/>
        <w:ind w:left="40" w:firstLine="360"/>
        <w:jc w:val="both"/>
        <w:outlineLvl w:val="2"/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</w:pPr>
      <w:bookmarkStart w:id="11" w:name="bookmark67"/>
      <w:r w:rsidRPr="00360EC6">
        <w:rPr>
          <w:rFonts w:ascii="Bookman Old Style" w:eastAsia="Times New Roman" w:hAnsi="Bookman Old Style" w:cs="Times New Roman"/>
          <w:b/>
          <w:bCs/>
          <w:color w:val="auto"/>
          <w:sz w:val="20"/>
          <w:szCs w:val="20"/>
          <w:lang w:val="tr-TR" w:eastAsia="tr-TR"/>
        </w:rPr>
        <w:t>h) Ücret zamanaşımı</w:t>
      </w:r>
      <w:bookmarkEnd w:id="11"/>
    </w:p>
    <w:p w:rsidR="00360EC6" w:rsidRPr="00360EC6" w:rsidRDefault="00360EC6" w:rsidP="00360EC6">
      <w:pPr>
        <w:spacing w:after="100" w:line="240" w:lineRule="exact"/>
        <w:ind w:left="40" w:right="300" w:firstLine="360"/>
        <w:jc w:val="both"/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</w:pP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>İşçinin ücret alacağı, doğduğu andan</w:t>
      </w:r>
      <w:r w:rsidRPr="00360EC6">
        <w:rPr>
          <w:rFonts w:ascii="Bookman Old Style" w:eastAsia="Times New Roman" w:hAnsi="Bookman Old Style" w:cs="Bookman Old Style"/>
          <w:i/>
          <w:iCs/>
          <w:color w:val="auto"/>
          <w:sz w:val="20"/>
          <w:szCs w:val="20"/>
          <w:lang w:val="tr-TR" w:eastAsia="tr-TR"/>
        </w:rPr>
        <w:t xml:space="preserve"> beş yıl</w:t>
      </w:r>
      <w:r w:rsidRPr="00360EC6">
        <w:rPr>
          <w:rFonts w:ascii="Bookman Old Style" w:eastAsia="Times New Roman" w:hAnsi="Bookman Old Style" w:cs="Times New Roman"/>
          <w:color w:val="auto"/>
          <w:sz w:val="20"/>
          <w:szCs w:val="20"/>
          <w:lang w:val="tr-TR" w:eastAsia="tr-TR"/>
        </w:rPr>
        <w:t xml:space="preserve"> geçtikten sonra, zamanaşımına uğrar. </w:t>
      </w:r>
    </w:p>
    <w:p w:rsidR="00226E25" w:rsidRPr="00360EC6" w:rsidRDefault="00226E25" w:rsidP="00360EC6">
      <w:bookmarkStart w:id="12" w:name="_GoBack"/>
      <w:bookmarkEnd w:id="12"/>
    </w:p>
    <w:sectPr w:rsidR="00226E25" w:rsidRPr="0036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C"/>
    <w:rsid w:val="00226E25"/>
    <w:rsid w:val="00333AFC"/>
    <w:rsid w:val="00341DA8"/>
    <w:rsid w:val="00360EC6"/>
    <w:rsid w:val="005521F5"/>
    <w:rsid w:val="00926421"/>
    <w:rsid w:val="00A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Bodytext1"/>
    <w:rsid w:val="00333AFC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33AFC"/>
    <w:pPr>
      <w:shd w:val="clear" w:color="auto" w:fill="FFFFFF"/>
      <w:spacing w:after="60" w:line="245" w:lineRule="exact"/>
      <w:ind w:hanging="140"/>
      <w:jc w:val="right"/>
    </w:pPr>
    <w:rPr>
      <w:rFonts w:ascii="Bookman Old Style" w:eastAsiaTheme="minorHAnsi" w:hAnsi="Bookman Old Style" w:cstheme="minorBidi"/>
      <w:color w:val="auto"/>
      <w:sz w:val="19"/>
      <w:szCs w:val="19"/>
      <w:lang w:eastAsia="en-US"/>
    </w:rPr>
  </w:style>
  <w:style w:type="character" w:customStyle="1" w:styleId="Heading2">
    <w:name w:val="Heading #2_"/>
    <w:basedOn w:val="VarsaylanParagrafYazTipi"/>
    <w:link w:val="Heading21"/>
    <w:rsid w:val="00333AFC"/>
    <w:rPr>
      <w:rFonts w:ascii="Bookman Old Style" w:hAnsi="Bookman Old Style"/>
      <w:b/>
      <w:bCs/>
      <w:sz w:val="19"/>
      <w:szCs w:val="19"/>
      <w:shd w:val="clear" w:color="auto" w:fill="FFFFFF"/>
    </w:rPr>
  </w:style>
  <w:style w:type="paragraph" w:customStyle="1" w:styleId="Heading21">
    <w:name w:val="Heading #21"/>
    <w:basedOn w:val="Normal"/>
    <w:link w:val="Heading2"/>
    <w:rsid w:val="00333AFC"/>
    <w:pPr>
      <w:shd w:val="clear" w:color="auto" w:fill="FFFFFF"/>
      <w:spacing w:before="60" w:after="180" w:line="240" w:lineRule="atLeast"/>
      <w:jc w:val="both"/>
      <w:outlineLvl w:val="1"/>
    </w:pPr>
    <w:rPr>
      <w:rFonts w:ascii="Bookman Old Style" w:eastAsiaTheme="minorHAnsi" w:hAnsi="Bookman Old Style" w:cstheme="minorBidi"/>
      <w:b/>
      <w:bCs/>
      <w:color w:val="auto"/>
      <w:sz w:val="19"/>
      <w:szCs w:val="19"/>
      <w:lang w:eastAsia="en-US"/>
    </w:rPr>
  </w:style>
  <w:style w:type="character" w:customStyle="1" w:styleId="BodytextItalic26">
    <w:name w:val="Body text + Italic26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5">
    <w:name w:val="Body text + Italic25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4">
    <w:name w:val="Body text + Italic24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2">
    <w:name w:val="Body text + Italic22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1">
    <w:name w:val="Body text + Italic21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0">
    <w:name w:val="Body text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Italic">
    <w:name w:val="Body text + Italic"/>
    <w:basedOn w:val="Bodytext"/>
    <w:rsid w:val="00333AFC"/>
    <w:rPr>
      <w:rFonts w:ascii="Bookman Old Style" w:hAnsi="Bookman Old Style" w:cs="Bookman Old Style"/>
      <w:i/>
      <w:iCs/>
      <w:spacing w:val="0"/>
      <w:sz w:val="18"/>
      <w:szCs w:val="18"/>
      <w:shd w:val="clear" w:color="auto" w:fill="FFFFFF"/>
    </w:rPr>
  </w:style>
  <w:style w:type="character" w:customStyle="1" w:styleId="Bodytext11">
    <w:name w:val="Body text11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10">
    <w:name w:val="Body text10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9">
    <w:name w:val="Body text9"/>
    <w:basedOn w:val="Bodytext"/>
    <w:rsid w:val="00333AFC"/>
    <w:rPr>
      <w:rFonts w:ascii="Bookman Old Style" w:hAnsi="Bookman Old Style" w:cs="Bookman Old Style"/>
      <w:strike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Bodytext1"/>
    <w:rsid w:val="00333AFC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33AFC"/>
    <w:pPr>
      <w:shd w:val="clear" w:color="auto" w:fill="FFFFFF"/>
      <w:spacing w:after="60" w:line="245" w:lineRule="exact"/>
      <w:ind w:hanging="140"/>
      <w:jc w:val="right"/>
    </w:pPr>
    <w:rPr>
      <w:rFonts w:ascii="Bookman Old Style" w:eastAsiaTheme="minorHAnsi" w:hAnsi="Bookman Old Style" w:cstheme="minorBidi"/>
      <w:color w:val="auto"/>
      <w:sz w:val="19"/>
      <w:szCs w:val="19"/>
      <w:lang w:eastAsia="en-US"/>
    </w:rPr>
  </w:style>
  <w:style w:type="character" w:customStyle="1" w:styleId="Heading2">
    <w:name w:val="Heading #2_"/>
    <w:basedOn w:val="VarsaylanParagrafYazTipi"/>
    <w:link w:val="Heading21"/>
    <w:rsid w:val="00333AFC"/>
    <w:rPr>
      <w:rFonts w:ascii="Bookman Old Style" w:hAnsi="Bookman Old Style"/>
      <w:b/>
      <w:bCs/>
      <w:sz w:val="19"/>
      <w:szCs w:val="19"/>
      <w:shd w:val="clear" w:color="auto" w:fill="FFFFFF"/>
    </w:rPr>
  </w:style>
  <w:style w:type="paragraph" w:customStyle="1" w:styleId="Heading21">
    <w:name w:val="Heading #21"/>
    <w:basedOn w:val="Normal"/>
    <w:link w:val="Heading2"/>
    <w:rsid w:val="00333AFC"/>
    <w:pPr>
      <w:shd w:val="clear" w:color="auto" w:fill="FFFFFF"/>
      <w:spacing w:before="60" w:after="180" w:line="240" w:lineRule="atLeast"/>
      <w:jc w:val="both"/>
      <w:outlineLvl w:val="1"/>
    </w:pPr>
    <w:rPr>
      <w:rFonts w:ascii="Bookman Old Style" w:eastAsiaTheme="minorHAnsi" w:hAnsi="Bookman Old Style" w:cstheme="minorBidi"/>
      <w:b/>
      <w:bCs/>
      <w:color w:val="auto"/>
      <w:sz w:val="19"/>
      <w:szCs w:val="19"/>
      <w:lang w:eastAsia="en-US"/>
    </w:rPr>
  </w:style>
  <w:style w:type="character" w:customStyle="1" w:styleId="BodytextItalic26">
    <w:name w:val="Body text + Italic26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5">
    <w:name w:val="Body text + Italic25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4">
    <w:name w:val="Body text + Italic24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2">
    <w:name w:val="Body text + Italic22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Italic21">
    <w:name w:val="Body text + Italic21"/>
    <w:basedOn w:val="Bodytext"/>
    <w:rsid w:val="00333AFC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dytext0">
    <w:name w:val="Body text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Italic">
    <w:name w:val="Body text + Italic"/>
    <w:basedOn w:val="Bodytext"/>
    <w:rsid w:val="00333AFC"/>
    <w:rPr>
      <w:rFonts w:ascii="Bookman Old Style" w:hAnsi="Bookman Old Style" w:cs="Bookman Old Style"/>
      <w:i/>
      <w:iCs/>
      <w:spacing w:val="0"/>
      <w:sz w:val="18"/>
      <w:szCs w:val="18"/>
      <w:shd w:val="clear" w:color="auto" w:fill="FFFFFF"/>
    </w:rPr>
  </w:style>
  <w:style w:type="character" w:customStyle="1" w:styleId="Bodytext11">
    <w:name w:val="Body text11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10">
    <w:name w:val="Body text10"/>
    <w:basedOn w:val="Bodytext"/>
    <w:rsid w:val="00333AFC"/>
    <w:rPr>
      <w:rFonts w:ascii="Bookman Old Style" w:hAnsi="Bookman Old Style" w:cs="Bookman Old Style"/>
      <w:spacing w:val="0"/>
      <w:sz w:val="19"/>
      <w:szCs w:val="19"/>
      <w:u w:val="single"/>
      <w:shd w:val="clear" w:color="auto" w:fill="FFFFFF"/>
    </w:rPr>
  </w:style>
  <w:style w:type="character" w:customStyle="1" w:styleId="Bodytext9">
    <w:name w:val="Body text9"/>
    <w:basedOn w:val="Bodytext"/>
    <w:rsid w:val="00333AFC"/>
    <w:rPr>
      <w:rFonts w:ascii="Bookman Old Style" w:hAnsi="Bookman Old Style" w:cs="Bookman Old Style"/>
      <w:strike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AngryBirds</dc:creator>
  <cp:lastModifiedBy>AngryBirds</cp:lastModifiedBy>
  <cp:revision>2</cp:revision>
  <dcterms:created xsi:type="dcterms:W3CDTF">2020-01-08T07:32:00Z</dcterms:created>
  <dcterms:modified xsi:type="dcterms:W3CDTF">2020-01-08T07:32:00Z</dcterms:modified>
</cp:coreProperties>
</file>