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176" w:rsidRDefault="00255176" w:rsidP="00255176">
      <w:pPr>
        <w:jc w:val="center"/>
        <w:rPr>
          <w:b/>
          <w:sz w:val="20"/>
          <w:szCs w:val="20"/>
          <w:u w:val="single"/>
        </w:rPr>
      </w:pPr>
      <w:r w:rsidRPr="00C739F8">
        <w:rPr>
          <w:b/>
          <w:sz w:val="20"/>
          <w:szCs w:val="20"/>
          <w:u w:val="single"/>
        </w:rPr>
        <w:t>HUKUK SİSTEMLERİ</w:t>
      </w:r>
    </w:p>
    <w:p w:rsidR="00255176" w:rsidRPr="00C739F8" w:rsidRDefault="00255176" w:rsidP="00255176">
      <w:pPr>
        <w:jc w:val="center"/>
        <w:rPr>
          <w:b/>
          <w:sz w:val="20"/>
          <w:szCs w:val="20"/>
          <w:u w:val="single"/>
        </w:rPr>
      </w:pP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Her ülkenin hukuk sistemi ulusaldır. Yani devletler kendi ülkelerinde uygulayacakları hukuk kurallarını yaparken kendi uluslarının ihtiyaçlarını, geleneklerini ve tarihsel özelliklerini dikkate alır ve bu çerçevede bir hukuk sistemi oluştururlar. Bu nedenle her ülkenin hukuk sisteminin birbirinden farklı olduğu görüşüne katılmak mümkündür. </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Durum bu olmakla birlikte, hukuk düzenleri oluşturulurken insanlığın deneyimlerinden, önceki sistemlerden etkilenmemek mümkün değildir. </w:t>
      </w:r>
      <w:proofErr w:type="gramStart"/>
      <w:r w:rsidRPr="00C739F8">
        <w:rPr>
          <w:sz w:val="20"/>
          <w:szCs w:val="20"/>
        </w:rPr>
        <w:t>Nitekim,</w:t>
      </w:r>
      <w:proofErr w:type="gramEnd"/>
      <w:r w:rsidRPr="00C739F8">
        <w:rPr>
          <w:sz w:val="20"/>
          <w:szCs w:val="20"/>
        </w:rPr>
        <w:t xml:space="preserve"> tüm devletler hukuk sistemlerini oluştururken genel anlamda dünya üzerinde etkili olmuş sistemlerden yararlanırlar. Günümüzde çeşitli ülkelerde değişik hukuk sistemleri uygulanmaktaysa da bu sistemler, genel olarak, “Kara Avrupası Hukuk Sistemi” ve “ </w:t>
      </w:r>
      <w:proofErr w:type="spellStart"/>
      <w:r w:rsidRPr="00C739F8">
        <w:rPr>
          <w:sz w:val="20"/>
          <w:szCs w:val="20"/>
        </w:rPr>
        <w:t>Anglo-Sakson</w:t>
      </w:r>
      <w:proofErr w:type="spellEnd"/>
      <w:r w:rsidRPr="00C739F8">
        <w:rPr>
          <w:sz w:val="20"/>
          <w:szCs w:val="20"/>
        </w:rPr>
        <w:t xml:space="preserve"> Hukuk Sistemi” olarak iki grup altında toplanılır.</w:t>
      </w:r>
    </w:p>
    <w:p w:rsidR="00255176" w:rsidRPr="00C739F8" w:rsidRDefault="00255176" w:rsidP="00255176">
      <w:pPr>
        <w:jc w:val="both"/>
        <w:rPr>
          <w:sz w:val="20"/>
          <w:szCs w:val="20"/>
        </w:rPr>
      </w:pPr>
    </w:p>
    <w:p w:rsidR="00255176" w:rsidRPr="00C739F8" w:rsidRDefault="00255176" w:rsidP="00255176">
      <w:pPr>
        <w:jc w:val="both"/>
        <w:rPr>
          <w:sz w:val="20"/>
          <w:szCs w:val="20"/>
        </w:rPr>
      </w:pPr>
    </w:p>
    <w:p w:rsidR="00255176" w:rsidRPr="00C739F8" w:rsidRDefault="00255176" w:rsidP="00255176">
      <w:pPr>
        <w:jc w:val="both"/>
        <w:rPr>
          <w:b/>
          <w:sz w:val="20"/>
          <w:szCs w:val="20"/>
          <w:u w:val="single"/>
        </w:rPr>
      </w:pPr>
      <w:r w:rsidRPr="00C739F8">
        <w:rPr>
          <w:b/>
          <w:sz w:val="20"/>
          <w:szCs w:val="20"/>
          <w:u w:val="single"/>
        </w:rPr>
        <w:t>KARA AVRUPASI HUKUK SİSTEMİ</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“Kara Avrupası” deyiminden İngiltere hariç Avrupa anlaşılır. “Kara Avrupası Hukuku” terimiyle de kastedilen, büyük ölçüde Roma hukuku kaynaklı olan, Fransız, Alman, İtalyan, İsviçre, İspanyol </w:t>
      </w:r>
      <w:proofErr w:type="spellStart"/>
      <w:r w:rsidRPr="00C739F8">
        <w:rPr>
          <w:sz w:val="20"/>
          <w:szCs w:val="20"/>
        </w:rPr>
        <w:t>vb.hukuk</w:t>
      </w:r>
      <w:proofErr w:type="spellEnd"/>
      <w:r w:rsidRPr="00C739F8">
        <w:rPr>
          <w:sz w:val="20"/>
          <w:szCs w:val="20"/>
        </w:rPr>
        <w:t xml:space="preserve"> sistemleridir.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Kara Avrupası hukuk sisteminin başlıca özellikleri şunlardır: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1.Tedvin Edilmiştir</w:t>
      </w:r>
      <w:r w:rsidRPr="00C739F8">
        <w:rPr>
          <w:sz w:val="20"/>
          <w:szCs w:val="20"/>
        </w:rPr>
        <w:t>.-Kara Avrupası hukuk sisteminde hukuk tedvin edilmiştir. Tedvin, yazısız halde bulunan kuralların, yazılı hale getirilip derlenip kanunlarda toplanması demektir. Kara Avrupası ülkelerinde borçlar hukuk kurallarının derlendiği borçlar kanunları, ticaret hukuku kurallarının derlendiği ticaret kanunları vardır.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2.Yazılıdır</w:t>
      </w:r>
      <w:r w:rsidRPr="00C739F8">
        <w:rPr>
          <w:sz w:val="20"/>
          <w:szCs w:val="20"/>
        </w:rPr>
        <w:t xml:space="preserve">.-Kara Avrupası Hukuk Sisteminin başlıca özelliği kurallarının büyük ölçüde yazılı olmasıdır. Bu sistemde </w:t>
      </w:r>
      <w:proofErr w:type="spellStart"/>
      <w:r w:rsidRPr="00C739F8">
        <w:rPr>
          <w:sz w:val="20"/>
          <w:szCs w:val="20"/>
        </w:rPr>
        <w:t>hukuk’un</w:t>
      </w:r>
      <w:proofErr w:type="spellEnd"/>
      <w:r w:rsidRPr="00C739F8">
        <w:rPr>
          <w:sz w:val="20"/>
          <w:szCs w:val="20"/>
        </w:rPr>
        <w:t xml:space="preserve"> biçimsel kaynakları </w:t>
      </w:r>
      <w:r w:rsidR="00331DF6">
        <w:rPr>
          <w:sz w:val="20"/>
          <w:szCs w:val="20"/>
        </w:rPr>
        <w:t xml:space="preserve">esas </w:t>
      </w:r>
      <w:proofErr w:type="spellStart"/>
      <w:r w:rsidR="00331DF6">
        <w:rPr>
          <w:sz w:val="20"/>
          <w:szCs w:val="20"/>
        </w:rPr>
        <w:t>itibariyla</w:t>
      </w:r>
      <w:proofErr w:type="spellEnd"/>
      <w:r w:rsidR="00331DF6">
        <w:rPr>
          <w:sz w:val="20"/>
          <w:szCs w:val="20"/>
        </w:rPr>
        <w:t xml:space="preserve"> anayasa, kanun </w:t>
      </w:r>
      <w:r w:rsidRPr="00C739F8">
        <w:rPr>
          <w:sz w:val="20"/>
          <w:szCs w:val="20"/>
        </w:rPr>
        <w:t>ve yönetmelik gibi yazılı kurallardan oluşur. Örf ve adet bu hukuk sisteminde hukukun tamamlayıcı kaynağı durumundadır. Kara Avrupası hukuk sisteminde, hukukun yaratıcısı, içtihat yoluyla mahkemeler veya örf ve adet yoluyla toplum değil, yasama organları</w:t>
      </w:r>
      <w:r>
        <w:rPr>
          <w:sz w:val="20"/>
          <w:szCs w:val="20"/>
        </w:rPr>
        <w:t xml:space="preserve"> </w:t>
      </w:r>
      <w:r w:rsidRPr="00C739F8">
        <w:rPr>
          <w:sz w:val="20"/>
          <w:szCs w:val="20"/>
        </w:rPr>
        <w:t>(meclisler)</w:t>
      </w:r>
      <w:r>
        <w:rPr>
          <w:sz w:val="20"/>
          <w:szCs w:val="20"/>
        </w:rPr>
        <w:t xml:space="preserve"> </w:t>
      </w:r>
      <w:proofErr w:type="spellStart"/>
      <w:r w:rsidRPr="00C739F8">
        <w:rPr>
          <w:sz w:val="20"/>
          <w:szCs w:val="20"/>
        </w:rPr>
        <w:t>dir</w:t>
      </w:r>
      <w:proofErr w:type="spellEnd"/>
      <w:r w:rsidRPr="00C739F8">
        <w:rPr>
          <w:sz w:val="20"/>
          <w:szCs w:val="20"/>
        </w:rPr>
        <w:t>.</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 xml:space="preserve">3.İçtihadi Nitelikte Değildir. </w:t>
      </w:r>
      <w:r w:rsidRPr="00C739F8">
        <w:rPr>
          <w:sz w:val="20"/>
          <w:szCs w:val="20"/>
        </w:rPr>
        <w:t xml:space="preserve">-Kara Avrupası Hukuk Sisteminde içtihat hukukun ancak yardımcı kaynağıdır. İçtihat örnek alınan </w:t>
      </w:r>
      <w:r>
        <w:rPr>
          <w:sz w:val="20"/>
          <w:szCs w:val="20"/>
        </w:rPr>
        <w:t xml:space="preserve">başka </w:t>
      </w:r>
      <w:r w:rsidRPr="00C739F8">
        <w:rPr>
          <w:sz w:val="20"/>
          <w:szCs w:val="20"/>
        </w:rPr>
        <w:t>mahkeme kararı demektir. Kural olarak bir mahkemenin kararı kendisini ve bir üst mahkemenin kararı alt mahkemeyi bağlamaz.</w:t>
      </w:r>
      <w:r>
        <w:rPr>
          <w:sz w:val="20"/>
          <w:szCs w:val="20"/>
        </w:rPr>
        <w:t xml:space="preserve"> </w:t>
      </w:r>
      <w:r w:rsidRPr="00C739F8">
        <w:rPr>
          <w:sz w:val="20"/>
          <w:szCs w:val="20"/>
        </w:rPr>
        <w:t>Yani belli bir olayda belli bir karar veren mahkeme, benzer bir olayda tamamen başka bir karar verebilir.</w:t>
      </w:r>
      <w:r>
        <w:rPr>
          <w:sz w:val="20"/>
          <w:szCs w:val="20"/>
        </w:rPr>
        <w:t xml:space="preserve"> </w:t>
      </w:r>
      <w:r w:rsidRPr="00C739F8">
        <w:rPr>
          <w:sz w:val="20"/>
          <w:szCs w:val="20"/>
        </w:rPr>
        <w:t>Keza bir alt mahkeme belli bir olayda üst mahkemenin aynı olayda belli bir şekilde verdiği kararı izlemeyebilir.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4.Özel Hukuk-Kamu Hukuku Ayrımı vardır.</w:t>
      </w:r>
      <w:r w:rsidRPr="00C739F8">
        <w:rPr>
          <w:sz w:val="20"/>
          <w:szCs w:val="20"/>
        </w:rPr>
        <w:t>- Kara Avrupası hukuk sisteminde hukuk, kamu hukuku ve özel hukuk olarak ikiye ayrılır.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5.Yargı Ayrılığı Vardır.  -</w:t>
      </w:r>
      <w:r w:rsidRPr="00C739F8">
        <w:rPr>
          <w:sz w:val="20"/>
          <w:szCs w:val="20"/>
        </w:rPr>
        <w:t>Kara Avrupası hukuk sisteminin en önemli ayırıcı özelliklerinden birisi de yargı ayrılığının olmasıdır. Kara Avrupası hukuk sistemine mensup ülkelerde mahkemeler, adli yargı ve idari yargı olarak en az iki düzen oluşturur.</w:t>
      </w:r>
    </w:p>
    <w:p w:rsidR="00255176" w:rsidRPr="00C739F8" w:rsidRDefault="00255176" w:rsidP="00255176">
      <w:pPr>
        <w:jc w:val="both"/>
        <w:rPr>
          <w:sz w:val="20"/>
          <w:szCs w:val="20"/>
        </w:rPr>
      </w:pPr>
      <w:r w:rsidRPr="00C739F8">
        <w:rPr>
          <w:sz w:val="20"/>
          <w:szCs w:val="20"/>
        </w:rPr>
        <w:t xml:space="preserve"> </w:t>
      </w:r>
    </w:p>
    <w:p w:rsidR="00255176" w:rsidRPr="00C739F8" w:rsidRDefault="00255176" w:rsidP="00255176">
      <w:pPr>
        <w:jc w:val="both"/>
        <w:rPr>
          <w:b/>
          <w:sz w:val="20"/>
          <w:szCs w:val="20"/>
          <w:u w:val="single"/>
        </w:rPr>
      </w:pPr>
    </w:p>
    <w:p w:rsidR="00255176" w:rsidRPr="00C739F8" w:rsidRDefault="00255176" w:rsidP="00255176">
      <w:pPr>
        <w:jc w:val="both"/>
        <w:rPr>
          <w:b/>
          <w:sz w:val="20"/>
          <w:szCs w:val="20"/>
          <w:u w:val="single"/>
        </w:rPr>
      </w:pPr>
    </w:p>
    <w:p w:rsidR="00255176" w:rsidRPr="00C739F8" w:rsidRDefault="00255176" w:rsidP="00255176">
      <w:pPr>
        <w:jc w:val="both"/>
        <w:rPr>
          <w:b/>
          <w:sz w:val="20"/>
          <w:szCs w:val="20"/>
          <w:u w:val="single"/>
        </w:rPr>
      </w:pPr>
      <w:r w:rsidRPr="00C739F8">
        <w:rPr>
          <w:b/>
          <w:sz w:val="20"/>
          <w:szCs w:val="20"/>
          <w:u w:val="single"/>
        </w:rPr>
        <w:t>ANGLO</w:t>
      </w:r>
      <w:r>
        <w:rPr>
          <w:b/>
          <w:sz w:val="20"/>
          <w:szCs w:val="20"/>
          <w:u w:val="single"/>
        </w:rPr>
        <w:t xml:space="preserve"> </w:t>
      </w:r>
      <w:r w:rsidRPr="00C739F8">
        <w:rPr>
          <w:b/>
          <w:sz w:val="20"/>
          <w:szCs w:val="20"/>
          <w:u w:val="single"/>
        </w:rPr>
        <w:t>- SAKSON HUKUK SİSTEMİ</w:t>
      </w:r>
    </w:p>
    <w:p w:rsidR="00255176" w:rsidRPr="00C739F8" w:rsidRDefault="00255176" w:rsidP="00255176">
      <w:pPr>
        <w:jc w:val="both"/>
        <w:rPr>
          <w:b/>
          <w:sz w:val="20"/>
          <w:szCs w:val="20"/>
          <w:u w:val="single"/>
        </w:rPr>
      </w:pPr>
    </w:p>
    <w:p w:rsidR="00255176" w:rsidRPr="00C739F8" w:rsidRDefault="00255176" w:rsidP="00255176">
      <w:pPr>
        <w:jc w:val="both"/>
        <w:rPr>
          <w:sz w:val="20"/>
          <w:szCs w:val="20"/>
        </w:rPr>
      </w:pPr>
      <w:r w:rsidRPr="00C739F8">
        <w:rPr>
          <w:sz w:val="20"/>
          <w:szCs w:val="20"/>
        </w:rPr>
        <w:t xml:space="preserve">İngiltere’de doğmuş olan bu sistem başta İngiltere, ABD, Kanada, Avustralya, Güney Afrika, Hindistan ve eski İngiliz sömürgesi olan birçok ülkede uygulanmaktadır. </w:t>
      </w:r>
      <w:proofErr w:type="spellStart"/>
      <w:r w:rsidRPr="00C739F8">
        <w:rPr>
          <w:sz w:val="20"/>
          <w:szCs w:val="20"/>
        </w:rPr>
        <w:t>Anglo-Sakson</w:t>
      </w:r>
      <w:proofErr w:type="spellEnd"/>
      <w:r w:rsidRPr="00C739F8">
        <w:rPr>
          <w:sz w:val="20"/>
          <w:szCs w:val="20"/>
        </w:rPr>
        <w:t xml:space="preserve"> sisteminin başlıca özellikleri şunlardır: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1.Tedvin Edilmemiştir.-</w:t>
      </w:r>
      <w:r w:rsidRPr="00C739F8">
        <w:rPr>
          <w:sz w:val="20"/>
          <w:szCs w:val="20"/>
        </w:rPr>
        <w:t xml:space="preserve"> Bu sistemde hukuk tedvin edilmemiştir. Hukuk, örf ve adet kuralları ve çok sayıda mahkeme kararı ve dağınık halde bulunan çeşitli kanunlardan oluşur. </w:t>
      </w:r>
      <w:proofErr w:type="spellStart"/>
      <w:r w:rsidRPr="00C739F8">
        <w:rPr>
          <w:sz w:val="20"/>
          <w:szCs w:val="20"/>
        </w:rPr>
        <w:t>Anglo-Sakson</w:t>
      </w:r>
      <w:proofErr w:type="spellEnd"/>
      <w:r w:rsidRPr="00C739F8">
        <w:rPr>
          <w:sz w:val="20"/>
          <w:szCs w:val="20"/>
        </w:rPr>
        <w:t xml:space="preserve"> ülkelerinde kara Avrupası ülkelerinde olduğu gibi büyük borçlar kanunları, ticaret kanunları yoktur.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2. Örf ve Adet, Hukukun Asli Kaynakları Arasında Yer Alır.</w:t>
      </w:r>
      <w:r w:rsidRPr="00C739F8">
        <w:rPr>
          <w:sz w:val="20"/>
          <w:szCs w:val="20"/>
        </w:rPr>
        <w:t xml:space="preserve"> - </w:t>
      </w:r>
      <w:proofErr w:type="spellStart"/>
      <w:r w:rsidRPr="00C739F8">
        <w:rPr>
          <w:sz w:val="20"/>
          <w:szCs w:val="20"/>
        </w:rPr>
        <w:t>Anglo-Sakson</w:t>
      </w:r>
      <w:proofErr w:type="spellEnd"/>
      <w:r w:rsidRPr="00C739F8">
        <w:rPr>
          <w:sz w:val="20"/>
          <w:szCs w:val="20"/>
        </w:rPr>
        <w:t xml:space="preserve"> sisteminde örf ve adet kuralları hukukun asıl kaynakları arasındadır. Bu sistemde </w:t>
      </w:r>
      <w:proofErr w:type="gramStart"/>
      <w:r w:rsidRPr="00C739F8">
        <w:rPr>
          <w:sz w:val="20"/>
          <w:szCs w:val="20"/>
        </w:rPr>
        <w:t>hakimler</w:t>
      </w:r>
      <w:proofErr w:type="gramEnd"/>
      <w:r w:rsidRPr="00C739F8">
        <w:rPr>
          <w:sz w:val="20"/>
          <w:szCs w:val="20"/>
        </w:rPr>
        <w:t xml:space="preserve"> bir örf ve adet kuralı varsa bunu uygulamak zorundadır.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lastRenderedPageBreak/>
        <w:t>3.İçtihadi niteliktedir.-</w:t>
      </w:r>
      <w:r w:rsidRPr="00C739F8">
        <w:rPr>
          <w:sz w:val="20"/>
          <w:szCs w:val="20"/>
        </w:rPr>
        <w:t xml:space="preserve"> </w:t>
      </w:r>
      <w:proofErr w:type="spellStart"/>
      <w:r w:rsidRPr="00C739F8">
        <w:rPr>
          <w:sz w:val="20"/>
          <w:szCs w:val="20"/>
        </w:rPr>
        <w:t>Anglo-Sakson</w:t>
      </w:r>
      <w:proofErr w:type="spellEnd"/>
      <w:r w:rsidRPr="00C739F8">
        <w:rPr>
          <w:sz w:val="20"/>
          <w:szCs w:val="20"/>
        </w:rPr>
        <w:t xml:space="preserve"> hukuk sistemi esas itibariyle </w:t>
      </w:r>
      <w:proofErr w:type="spellStart"/>
      <w:r w:rsidRPr="00C739F8">
        <w:rPr>
          <w:sz w:val="20"/>
          <w:szCs w:val="20"/>
        </w:rPr>
        <w:t>içtihadi</w:t>
      </w:r>
      <w:proofErr w:type="spellEnd"/>
      <w:r w:rsidRPr="00C739F8">
        <w:rPr>
          <w:sz w:val="20"/>
          <w:szCs w:val="20"/>
        </w:rPr>
        <w:t xml:space="preserve"> </w:t>
      </w:r>
      <w:proofErr w:type="spellStart"/>
      <w:proofErr w:type="gramStart"/>
      <w:r w:rsidRPr="00C739F8">
        <w:rPr>
          <w:sz w:val="20"/>
          <w:szCs w:val="20"/>
        </w:rPr>
        <w:t>niteliktedir.Yani</w:t>
      </w:r>
      <w:proofErr w:type="spellEnd"/>
      <w:proofErr w:type="gramEnd"/>
      <w:r w:rsidRPr="00C739F8">
        <w:rPr>
          <w:sz w:val="20"/>
          <w:szCs w:val="20"/>
        </w:rPr>
        <w:t xml:space="preserve"> bu sistemde </w:t>
      </w:r>
      <w:proofErr w:type="spellStart"/>
      <w:r w:rsidRPr="00C739F8">
        <w:rPr>
          <w:sz w:val="20"/>
          <w:szCs w:val="20"/>
        </w:rPr>
        <w:t>içtihad</w:t>
      </w:r>
      <w:proofErr w:type="spellEnd"/>
      <w:r w:rsidRPr="00C739F8">
        <w:rPr>
          <w:sz w:val="20"/>
          <w:szCs w:val="20"/>
        </w:rPr>
        <w:t xml:space="preserve"> hukukun bir kaynağıdır. İçtihat örnek alınan mahkeme kararı demektir. </w:t>
      </w:r>
      <w:proofErr w:type="spellStart"/>
      <w:r w:rsidRPr="00C739F8">
        <w:rPr>
          <w:sz w:val="20"/>
          <w:szCs w:val="20"/>
        </w:rPr>
        <w:t>Anglo-Sakson</w:t>
      </w:r>
      <w:proofErr w:type="spellEnd"/>
      <w:r w:rsidRPr="00C739F8">
        <w:rPr>
          <w:sz w:val="20"/>
          <w:szCs w:val="20"/>
        </w:rPr>
        <w:t xml:space="preserve"> Sisteminde bir mahkemenin vermiş olduğu bir kararda ifade ettiği ilke veya kural, hukuk kaynağı olarak kabul edilmektedir. Bu mahkeme önüne gelen benzer olaylarda bu ilke veya kurala göre karar verir. Keza üst mahkemenin kararı da bütün alt mahkemeler tarafından izlenir. Kıta Avrupası ülkelerinde </w:t>
      </w:r>
      <w:proofErr w:type="gramStart"/>
      <w:r w:rsidRPr="00C739F8">
        <w:rPr>
          <w:sz w:val="20"/>
          <w:szCs w:val="20"/>
        </w:rPr>
        <w:t>hakimler</w:t>
      </w:r>
      <w:proofErr w:type="gramEnd"/>
      <w:r w:rsidRPr="00C739F8">
        <w:rPr>
          <w:sz w:val="20"/>
          <w:szCs w:val="20"/>
        </w:rPr>
        <w:t xml:space="preserve">, genel soyut kanun kurallarını somut olaylara uygularlar. Oysa </w:t>
      </w:r>
      <w:proofErr w:type="spellStart"/>
      <w:r w:rsidRPr="00C739F8">
        <w:rPr>
          <w:sz w:val="20"/>
          <w:szCs w:val="20"/>
        </w:rPr>
        <w:t>Aglo-Sakson</w:t>
      </w:r>
      <w:proofErr w:type="spellEnd"/>
      <w:r w:rsidRPr="00C739F8">
        <w:rPr>
          <w:sz w:val="20"/>
          <w:szCs w:val="20"/>
        </w:rPr>
        <w:t xml:space="preserve"> hukukunda </w:t>
      </w:r>
      <w:proofErr w:type="gramStart"/>
      <w:r w:rsidRPr="00C739F8">
        <w:rPr>
          <w:sz w:val="20"/>
          <w:szCs w:val="20"/>
        </w:rPr>
        <w:t>hakimler</w:t>
      </w:r>
      <w:proofErr w:type="gramEnd"/>
      <w:r w:rsidRPr="00C739F8">
        <w:rPr>
          <w:sz w:val="20"/>
          <w:szCs w:val="20"/>
        </w:rPr>
        <w:t xml:space="preserve"> ilk önce önündeki olaya benzer olayda daha önce kendisinin veya üst mahkemelerin verdiği karar olup olmadığını araştırır.</w:t>
      </w:r>
      <w:r w:rsidR="00331DF6">
        <w:rPr>
          <w:sz w:val="20"/>
          <w:szCs w:val="20"/>
        </w:rPr>
        <w:t xml:space="preserve"> </w:t>
      </w:r>
      <w:bookmarkStart w:id="0" w:name="_GoBack"/>
      <w:bookmarkEnd w:id="0"/>
      <w:r w:rsidRPr="00C739F8">
        <w:rPr>
          <w:sz w:val="20"/>
          <w:szCs w:val="20"/>
        </w:rPr>
        <w:t xml:space="preserve">Böyle bir karar bulursa bunu örnek alır. Ona göre yeni olay hakkında karar verir. </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b/>
          <w:sz w:val="20"/>
          <w:szCs w:val="20"/>
          <w:u w:val="single"/>
        </w:rPr>
        <w:t>4.Kamu Hukuku-Özel Hukuk Ayrımı Yoktur.-</w:t>
      </w:r>
      <w:proofErr w:type="spellStart"/>
      <w:r w:rsidRPr="00C739F8">
        <w:rPr>
          <w:sz w:val="20"/>
          <w:szCs w:val="20"/>
        </w:rPr>
        <w:t>Anglo</w:t>
      </w:r>
      <w:proofErr w:type="spellEnd"/>
      <w:r w:rsidRPr="00C739F8">
        <w:rPr>
          <w:sz w:val="20"/>
          <w:szCs w:val="20"/>
        </w:rPr>
        <w:t>-</w:t>
      </w:r>
      <w:proofErr w:type="spellStart"/>
      <w:r w:rsidRPr="00C739F8">
        <w:rPr>
          <w:sz w:val="20"/>
          <w:szCs w:val="20"/>
        </w:rPr>
        <w:t>Sakson</w:t>
      </w:r>
      <w:proofErr w:type="spellEnd"/>
      <w:r w:rsidRPr="00C739F8">
        <w:rPr>
          <w:sz w:val="20"/>
          <w:szCs w:val="20"/>
        </w:rPr>
        <w:t xml:space="preserve"> sisteminde hukuk, kamu hukuku ve özel hukuk olarak ikiye ayrılmaz. Hukuk bütün dallarıyla aynı hukuktur. Bu şu anlama gelir ki, özel kişiler arasındaki uyuşmazlıklar hangi hukuka göre çözümleniyorsa, devlet ile özel kişiler arasındaki uyuşmazlıklarda aynı hukuka göre çözümlenir.</w:t>
      </w:r>
    </w:p>
    <w:p w:rsidR="00255176" w:rsidRPr="00C739F8" w:rsidRDefault="00255176" w:rsidP="00255176">
      <w:pPr>
        <w:jc w:val="both"/>
        <w:rPr>
          <w:b/>
          <w:sz w:val="20"/>
          <w:szCs w:val="20"/>
          <w:u w:val="single"/>
        </w:rPr>
      </w:pPr>
    </w:p>
    <w:p w:rsidR="00255176" w:rsidRPr="00C739F8" w:rsidRDefault="00255176" w:rsidP="00255176">
      <w:pPr>
        <w:jc w:val="both"/>
        <w:rPr>
          <w:sz w:val="20"/>
          <w:szCs w:val="20"/>
        </w:rPr>
      </w:pPr>
      <w:r w:rsidRPr="00C739F8">
        <w:rPr>
          <w:b/>
          <w:sz w:val="20"/>
          <w:szCs w:val="20"/>
          <w:u w:val="single"/>
        </w:rPr>
        <w:t xml:space="preserve">5.Yargı Birliği İlkesi Geçerlidir.- </w:t>
      </w:r>
      <w:proofErr w:type="spellStart"/>
      <w:r w:rsidRPr="00C739F8">
        <w:rPr>
          <w:sz w:val="20"/>
          <w:szCs w:val="20"/>
        </w:rPr>
        <w:t>Anglo-Sakson</w:t>
      </w:r>
      <w:proofErr w:type="spellEnd"/>
      <w:r w:rsidRPr="00C739F8">
        <w:rPr>
          <w:sz w:val="20"/>
          <w:szCs w:val="20"/>
        </w:rPr>
        <w:t xml:space="preserve"> sisteminde yargı birliği </w:t>
      </w:r>
      <w:proofErr w:type="gramStart"/>
      <w:r w:rsidRPr="00C739F8">
        <w:rPr>
          <w:sz w:val="20"/>
          <w:szCs w:val="20"/>
        </w:rPr>
        <w:t>hakimdir</w:t>
      </w:r>
      <w:proofErr w:type="gramEnd"/>
      <w:r w:rsidRPr="00C739F8">
        <w:rPr>
          <w:sz w:val="20"/>
          <w:szCs w:val="20"/>
        </w:rPr>
        <w:t xml:space="preserve">. Yani mahkemeler adli mahkemeler ve idari mahkemeleri şeklinde ikiye ayrılmamıştır. Tüm mahkemeler, değişik isimler taşısa da, aynı üst mahkemelere, nihayette tek ve en yüksek mahkemeye tabiidir. Bu şu anlama gelir, ister bir özel kişiye karşı dava açılsın, ister devlete karşı dava açılsın, davalı veya davacı kim olursa olsun görevli mahkeme aynı mahkemedir. </w:t>
      </w:r>
    </w:p>
    <w:p w:rsidR="00255176" w:rsidRPr="00C739F8" w:rsidRDefault="00255176" w:rsidP="00255176">
      <w:pPr>
        <w:jc w:val="both"/>
        <w:rPr>
          <w:sz w:val="20"/>
          <w:szCs w:val="20"/>
        </w:rPr>
      </w:pPr>
    </w:p>
    <w:p w:rsidR="00255176" w:rsidRPr="00C739F8" w:rsidRDefault="00255176" w:rsidP="00255176">
      <w:pPr>
        <w:jc w:val="both"/>
        <w:rPr>
          <w:b/>
          <w:sz w:val="20"/>
          <w:szCs w:val="20"/>
          <w:u w:val="single"/>
        </w:rPr>
      </w:pPr>
    </w:p>
    <w:p w:rsidR="00255176" w:rsidRPr="00C739F8" w:rsidRDefault="00255176" w:rsidP="00255176">
      <w:pPr>
        <w:jc w:val="both"/>
        <w:rPr>
          <w:b/>
          <w:sz w:val="20"/>
          <w:szCs w:val="20"/>
          <w:u w:val="single"/>
        </w:rPr>
      </w:pPr>
    </w:p>
    <w:p w:rsidR="00255176" w:rsidRPr="00C739F8" w:rsidRDefault="00255176" w:rsidP="00255176">
      <w:pPr>
        <w:jc w:val="center"/>
        <w:rPr>
          <w:b/>
          <w:sz w:val="20"/>
          <w:szCs w:val="20"/>
          <w:u w:val="single"/>
        </w:rPr>
      </w:pPr>
    </w:p>
    <w:p w:rsidR="00255176" w:rsidRPr="00C739F8" w:rsidRDefault="00255176" w:rsidP="00255176">
      <w:pPr>
        <w:jc w:val="center"/>
        <w:rPr>
          <w:b/>
          <w:sz w:val="20"/>
          <w:szCs w:val="20"/>
          <w:u w:val="single"/>
        </w:rPr>
      </w:pPr>
      <w:r w:rsidRPr="00C739F8">
        <w:rPr>
          <w:b/>
          <w:sz w:val="20"/>
          <w:szCs w:val="20"/>
          <w:u w:val="single"/>
        </w:rPr>
        <w:t>TÜRK HUKUK SİSTEMİ</w:t>
      </w:r>
    </w:p>
    <w:p w:rsidR="00255176" w:rsidRPr="00C739F8" w:rsidRDefault="00255176" w:rsidP="00255176">
      <w:pPr>
        <w:jc w:val="both"/>
        <w:rPr>
          <w:sz w:val="20"/>
          <w:szCs w:val="20"/>
        </w:rPr>
      </w:pPr>
    </w:p>
    <w:p w:rsidR="00255176"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Türk hukuk tarihi üç aşamada ele alınabilir: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a) Tanzimat Öncesi Dinsel Hukuk (İslam Hukuku): Ülkemizde Osmanlı döneminde büyük ölçüde “İslam hukuk sistemi” etkili olmuştur. Bu hukuk sisteminde hukukun kaynakları, Kur’an, sünnet, </w:t>
      </w:r>
      <w:proofErr w:type="spellStart"/>
      <w:r w:rsidRPr="00C739F8">
        <w:rPr>
          <w:sz w:val="20"/>
          <w:szCs w:val="20"/>
        </w:rPr>
        <w:t>icma</w:t>
      </w:r>
      <w:proofErr w:type="spellEnd"/>
      <w:r w:rsidRPr="00C739F8">
        <w:rPr>
          <w:sz w:val="20"/>
          <w:szCs w:val="20"/>
        </w:rPr>
        <w:t xml:space="preserve"> ve kıyastır. Bu hukuka “şer’i hukuk” da denir. Ancak Osmanlı İmparatorluğunda, şer’i hukukun yanında her zaman padişahın emirleri de geçerli hukuk kuralı olarak kabul edilmekteydi. </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b) Tanzimat Dönemi: Bu dönem, 1839 Tanzimat Fermanı ile başlar. </w:t>
      </w:r>
      <w:proofErr w:type="spellStart"/>
      <w:r w:rsidRPr="00C739F8">
        <w:rPr>
          <w:sz w:val="20"/>
          <w:szCs w:val="20"/>
        </w:rPr>
        <w:t>Tanzimattan</w:t>
      </w:r>
      <w:proofErr w:type="spellEnd"/>
      <w:r w:rsidRPr="00C739F8">
        <w:rPr>
          <w:sz w:val="20"/>
          <w:szCs w:val="20"/>
        </w:rPr>
        <w:t xml:space="preserve"> sonra Osmanlılar yavaş yavaş bazı alanlarda İslam hukukunu terk etmeye ve Avrupa hukukunu almaya başladılar. Genellikle Fransız kanunları Türkçeye çevrilerek yeni kanunlar kabul edildi. </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Ancak Osmanlı döneminde medeni hukuk alanında yabancı kanunların alınması fikri kabul edilmemiştir. Onun yerine Ahmet Cevdet Paşa başkanlığında bir komisyon 1868-1876 yıllarında</w:t>
      </w:r>
      <w:r w:rsidRPr="00C739F8">
        <w:rPr>
          <w:i/>
          <w:sz w:val="20"/>
          <w:szCs w:val="20"/>
        </w:rPr>
        <w:t xml:space="preserve"> Mecelle </w:t>
      </w:r>
      <w:r w:rsidRPr="00C739F8">
        <w:rPr>
          <w:sz w:val="20"/>
          <w:szCs w:val="20"/>
        </w:rPr>
        <w:t xml:space="preserve">isimli bir büyük Medeni Kanun hazırlamış ve bu kanun, Türkiye’de 1926 yılına kadar yürürlükte kalmıştır. </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c) Cumhuriyet Dönemi: 23 Nisan 1920’de TBMM’nin açılması ile önemli tarihsel gelişmeler yaşanmıştır. Önce saltanat, sonra halifelik kaldırıldı, ardından 1937’de Anayasa’ya laiklik ilkesi girdi. Cumhuriyet döneminde hukuk reformu yapılarak bütün alanlarda Avrupa kanunları iktibas (Yabancı bir kanunun Türkçeye çevrilerek alınması) edilmiştir. </w:t>
      </w:r>
    </w:p>
    <w:p w:rsidR="00255176" w:rsidRPr="00C739F8" w:rsidRDefault="00255176" w:rsidP="00255176">
      <w:pPr>
        <w:jc w:val="both"/>
        <w:rPr>
          <w:sz w:val="20"/>
          <w:szCs w:val="20"/>
        </w:rPr>
      </w:pPr>
    </w:p>
    <w:p w:rsidR="00255176" w:rsidRPr="00C739F8" w:rsidRDefault="00255176" w:rsidP="00255176">
      <w:pPr>
        <w:numPr>
          <w:ilvl w:val="0"/>
          <w:numId w:val="1"/>
        </w:numPr>
        <w:jc w:val="both"/>
        <w:rPr>
          <w:sz w:val="20"/>
          <w:szCs w:val="20"/>
        </w:rPr>
      </w:pPr>
      <w:r w:rsidRPr="00C739F8">
        <w:rPr>
          <w:sz w:val="20"/>
          <w:szCs w:val="20"/>
        </w:rPr>
        <w:t>1926 yılında, 1899 tarihli İtalyan Ceza Kanunu iktibas edilmiştir. (2004 yılında, 1926 tarihli TCK yürürlükten kaldırılarak yerine 26 Eylül 2004 tarih ve 5237 sayılı TCK kabul edilmiştir).</w:t>
      </w:r>
    </w:p>
    <w:p w:rsidR="00255176" w:rsidRPr="00C739F8" w:rsidRDefault="00255176" w:rsidP="00255176">
      <w:pPr>
        <w:ind w:left="360"/>
        <w:jc w:val="both"/>
        <w:rPr>
          <w:sz w:val="20"/>
          <w:szCs w:val="20"/>
        </w:rPr>
      </w:pPr>
    </w:p>
    <w:p w:rsidR="00255176" w:rsidRPr="00C739F8" w:rsidRDefault="00255176" w:rsidP="00255176">
      <w:pPr>
        <w:numPr>
          <w:ilvl w:val="0"/>
          <w:numId w:val="1"/>
        </w:numPr>
        <w:jc w:val="both"/>
        <w:rPr>
          <w:sz w:val="20"/>
          <w:szCs w:val="20"/>
        </w:rPr>
      </w:pPr>
      <w:r w:rsidRPr="00C739F8">
        <w:rPr>
          <w:sz w:val="20"/>
          <w:szCs w:val="20"/>
        </w:rPr>
        <w:t>1926 yılında Alman Ticaret Kanunu örnek alınarak yeni bir Ticaret kanunu kabul edilmiştir. Bu kanun şimdi yürürlükte olan 1956 tarihli Ticaret Kanunu ile değiştirilmiştir. Bu kanun yerine de 13 Ocak 2011 tarih ve 6102 sayılı yeni TTK kabul edilmiştir. Bu kanun da 1 Temmuz 2012 tarihinde yürürlüğe girecektir.</w:t>
      </w:r>
    </w:p>
    <w:p w:rsidR="00255176" w:rsidRPr="00C739F8" w:rsidRDefault="00255176" w:rsidP="00255176">
      <w:pPr>
        <w:jc w:val="both"/>
        <w:rPr>
          <w:sz w:val="20"/>
          <w:szCs w:val="20"/>
        </w:rPr>
      </w:pPr>
    </w:p>
    <w:p w:rsidR="00255176" w:rsidRPr="00C739F8" w:rsidRDefault="00255176" w:rsidP="00255176">
      <w:pPr>
        <w:numPr>
          <w:ilvl w:val="0"/>
          <w:numId w:val="1"/>
        </w:numPr>
        <w:jc w:val="both"/>
        <w:rPr>
          <w:sz w:val="20"/>
          <w:szCs w:val="20"/>
        </w:rPr>
      </w:pPr>
      <w:r w:rsidRPr="00C739F8">
        <w:rPr>
          <w:sz w:val="20"/>
          <w:szCs w:val="20"/>
        </w:rPr>
        <w:t xml:space="preserve">Mecelle 1926 yılında </w:t>
      </w:r>
      <w:proofErr w:type="spellStart"/>
      <w:r w:rsidRPr="00C739F8">
        <w:rPr>
          <w:sz w:val="20"/>
          <w:szCs w:val="20"/>
        </w:rPr>
        <w:t>yürürlülükten</w:t>
      </w:r>
      <w:proofErr w:type="spellEnd"/>
      <w:r w:rsidRPr="00C739F8">
        <w:rPr>
          <w:sz w:val="20"/>
          <w:szCs w:val="20"/>
        </w:rPr>
        <w:t xml:space="preserve"> kaldırılarak yerine İsviçre Medeni Kanunundan çevrilme 1926 tarihli Türk Medeni Kanunu kabul edilmiştir. Bu yapılırken ülke gereksinimleri dikkate alınarak birçok değişikliğe gidilmiştir. Söz konusu MK önemli yenilikler getirmiştir. Bunlar arasında medeni </w:t>
      </w:r>
      <w:proofErr w:type="gramStart"/>
      <w:r w:rsidRPr="00C739F8">
        <w:rPr>
          <w:sz w:val="20"/>
          <w:szCs w:val="20"/>
        </w:rPr>
        <w:t>nikah</w:t>
      </w:r>
      <w:proofErr w:type="gramEnd"/>
      <w:r w:rsidRPr="00C739F8">
        <w:rPr>
          <w:sz w:val="20"/>
          <w:szCs w:val="20"/>
        </w:rPr>
        <w:t>, tek eşlilik, boşanmada ve mirasta kadın-erkek eşitliği, mahkeme karalıyla boşanma son derece önemlidir. 2001 yılında bu kanun yürürlükten kaldırılarak yerine 22 Kasım 2001 tarih ve 4721 sayılı TMK konulmuştur.</w:t>
      </w:r>
    </w:p>
    <w:p w:rsidR="00255176" w:rsidRPr="00C739F8" w:rsidRDefault="00255176" w:rsidP="00255176">
      <w:pPr>
        <w:ind w:left="360"/>
        <w:jc w:val="both"/>
        <w:rPr>
          <w:sz w:val="20"/>
          <w:szCs w:val="20"/>
        </w:rPr>
      </w:pPr>
    </w:p>
    <w:p w:rsidR="00255176" w:rsidRPr="00C739F8" w:rsidRDefault="00255176" w:rsidP="00255176">
      <w:pPr>
        <w:numPr>
          <w:ilvl w:val="0"/>
          <w:numId w:val="1"/>
        </w:numPr>
        <w:jc w:val="both"/>
        <w:rPr>
          <w:sz w:val="20"/>
          <w:szCs w:val="20"/>
        </w:rPr>
      </w:pPr>
      <w:r w:rsidRPr="00C739F8">
        <w:rPr>
          <w:sz w:val="20"/>
          <w:szCs w:val="20"/>
        </w:rPr>
        <w:t>1926 yılında yine İsviçre Borçlar Kanunundan çevrilerek Türk Borçlar Kanunu kabul edilmiştir. Bu kanun yerine 11 Ocak 2011 tarih ve 6098 sayılı yeni TBK kabul edilmiştir. Bu kanun, 1 Temmuz 2012’de yürürlüğe girecektir.</w:t>
      </w:r>
    </w:p>
    <w:p w:rsidR="00255176" w:rsidRPr="00C739F8" w:rsidRDefault="00255176" w:rsidP="00255176">
      <w:pPr>
        <w:ind w:left="360"/>
        <w:jc w:val="both"/>
        <w:rPr>
          <w:sz w:val="20"/>
          <w:szCs w:val="20"/>
        </w:rPr>
      </w:pPr>
    </w:p>
    <w:p w:rsidR="00255176" w:rsidRPr="00C739F8" w:rsidRDefault="00255176" w:rsidP="00255176">
      <w:pPr>
        <w:numPr>
          <w:ilvl w:val="0"/>
          <w:numId w:val="1"/>
        </w:numPr>
        <w:jc w:val="both"/>
        <w:rPr>
          <w:sz w:val="20"/>
          <w:szCs w:val="20"/>
        </w:rPr>
      </w:pPr>
      <w:r w:rsidRPr="00C739F8">
        <w:rPr>
          <w:sz w:val="20"/>
          <w:szCs w:val="20"/>
        </w:rPr>
        <w:t xml:space="preserve">1929 yılında kabul edilen Ceza Muhakemeleri Usulü Kanunu 1877 tarihli Alman Ceza Muhakemeleri Usulü Kanunundan iktibas edilmiştir. Bu kanun 2004 yılında yürürlükten kaldırılarak yerine 4 Aralık 2004 tarih ve 5271 sayılı Ceza Muhakemesi Kanunu kabul edilmiştir. </w:t>
      </w:r>
    </w:p>
    <w:p w:rsidR="00255176" w:rsidRPr="00C739F8" w:rsidRDefault="00255176" w:rsidP="00255176">
      <w:pPr>
        <w:ind w:left="360"/>
        <w:jc w:val="both"/>
        <w:rPr>
          <w:sz w:val="20"/>
          <w:szCs w:val="20"/>
        </w:rPr>
      </w:pPr>
    </w:p>
    <w:p w:rsidR="00255176" w:rsidRPr="00C739F8" w:rsidRDefault="00255176" w:rsidP="00255176">
      <w:pPr>
        <w:numPr>
          <w:ilvl w:val="0"/>
          <w:numId w:val="1"/>
        </w:numPr>
        <w:jc w:val="both"/>
        <w:rPr>
          <w:sz w:val="20"/>
          <w:szCs w:val="20"/>
        </w:rPr>
      </w:pPr>
      <w:r w:rsidRPr="00C739F8">
        <w:rPr>
          <w:sz w:val="20"/>
          <w:szCs w:val="20"/>
        </w:rPr>
        <w:t xml:space="preserve">1927 yılında kabul edilen Hukuk Muhakemeleri Usulü Kanunu ise, İsviçre’nin 1925 tarihli </w:t>
      </w:r>
      <w:proofErr w:type="spellStart"/>
      <w:r w:rsidRPr="00C739F8">
        <w:rPr>
          <w:sz w:val="20"/>
          <w:szCs w:val="20"/>
        </w:rPr>
        <w:t>Neuchatel</w:t>
      </w:r>
      <w:proofErr w:type="spellEnd"/>
      <w:r w:rsidRPr="00C739F8">
        <w:rPr>
          <w:sz w:val="20"/>
          <w:szCs w:val="20"/>
        </w:rPr>
        <w:t xml:space="preserve"> Usul kanunundan iktibas edilmiştir. Bu kanun yerine 12 Ocak 2011 tarih ve 6100 sayılı Hukuk Muhakemeleri Kanunu kabul edilmiştir. Bu kanun 1 Ekim 2011 tarihinde yürürlüğe girmiştir.</w:t>
      </w:r>
    </w:p>
    <w:p w:rsidR="00255176" w:rsidRPr="00C739F8" w:rsidRDefault="00255176" w:rsidP="00255176">
      <w:pPr>
        <w:ind w:left="360"/>
        <w:jc w:val="both"/>
        <w:rPr>
          <w:sz w:val="20"/>
          <w:szCs w:val="20"/>
        </w:rPr>
      </w:pPr>
    </w:p>
    <w:p w:rsidR="00255176" w:rsidRPr="00C739F8" w:rsidRDefault="00255176" w:rsidP="00255176">
      <w:pPr>
        <w:numPr>
          <w:ilvl w:val="0"/>
          <w:numId w:val="1"/>
        </w:numPr>
        <w:jc w:val="both"/>
        <w:rPr>
          <w:sz w:val="20"/>
          <w:szCs w:val="20"/>
        </w:rPr>
      </w:pPr>
      <w:bookmarkStart w:id="1" w:name="OLE_LINK1"/>
      <w:bookmarkStart w:id="2" w:name="OLE_LINK2"/>
      <w:r w:rsidRPr="00C739F8">
        <w:rPr>
          <w:sz w:val="20"/>
          <w:szCs w:val="20"/>
        </w:rPr>
        <w:t>1932 tarihli İcra ve İflas Kanunu da 1889 tarihli İsviçre İcra ve İflas Kanunundan iktibas edilmiştir. Bu kanunda çok sayıda değişiklik yapılmıştır.</w:t>
      </w:r>
    </w:p>
    <w:bookmarkEnd w:id="1"/>
    <w:bookmarkEnd w:id="2"/>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Cumhuriyet döneminde yapılan bu büyük kanunlaştırmalarla Türk hukuku tamamıyla kara Avrupası hukuk sistemine </w:t>
      </w:r>
      <w:proofErr w:type="gramStart"/>
      <w:r w:rsidRPr="00C739F8">
        <w:rPr>
          <w:sz w:val="20"/>
          <w:szCs w:val="20"/>
        </w:rPr>
        <w:t>dahil</w:t>
      </w:r>
      <w:proofErr w:type="gramEnd"/>
      <w:r w:rsidRPr="00C739F8">
        <w:rPr>
          <w:sz w:val="20"/>
          <w:szCs w:val="20"/>
        </w:rPr>
        <w:t xml:space="preserve"> olmuştur. Bu hukuk da yukarıda açıklandığı gibi Roma hukuku kökenlidir. İşte bu nedenle Türk hukuk fakültelerinde de Roma hukuku zorunlu bir ders olarak okutulmaktadır.</w:t>
      </w:r>
    </w:p>
    <w:p w:rsidR="00255176" w:rsidRPr="00C739F8" w:rsidRDefault="00255176" w:rsidP="00255176">
      <w:pPr>
        <w:jc w:val="both"/>
        <w:rPr>
          <w:sz w:val="20"/>
          <w:szCs w:val="20"/>
        </w:rPr>
      </w:pPr>
    </w:p>
    <w:p w:rsidR="00255176" w:rsidRPr="00C739F8" w:rsidRDefault="00255176" w:rsidP="00255176">
      <w:pPr>
        <w:jc w:val="both"/>
        <w:rPr>
          <w:sz w:val="20"/>
          <w:szCs w:val="20"/>
        </w:rPr>
      </w:pPr>
      <w:r w:rsidRPr="00C739F8">
        <w:rPr>
          <w:sz w:val="20"/>
          <w:szCs w:val="20"/>
        </w:rPr>
        <w:t xml:space="preserve">Bugün Türk hukuku, yukarıda kara Avrupası hukuk sisteminin özellikleri olarak saydığımız bütün özellikleri taşımaktadır. Yani, hukukumuz tedvin edilmiş bir hukuktur; hukukumuz esas itibarıyla yazılıdır; </w:t>
      </w:r>
      <w:proofErr w:type="spellStart"/>
      <w:r w:rsidRPr="00C739F8">
        <w:rPr>
          <w:sz w:val="20"/>
          <w:szCs w:val="20"/>
        </w:rPr>
        <w:t>içtihadi</w:t>
      </w:r>
      <w:proofErr w:type="spellEnd"/>
      <w:r w:rsidRPr="00C739F8">
        <w:rPr>
          <w:sz w:val="20"/>
          <w:szCs w:val="20"/>
        </w:rPr>
        <w:t xml:space="preserve"> nitelikte değildir; hukukumuzda özel hukuk- kamu hukuku ayrımı vardır ve nihayet hukukumuzda yargı ayrılığı sistemi geçerlidir. </w:t>
      </w: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Pr="00C739F8" w:rsidRDefault="00255176" w:rsidP="00255176">
      <w:pPr>
        <w:rPr>
          <w:sz w:val="20"/>
          <w:szCs w:val="20"/>
        </w:rPr>
      </w:pPr>
    </w:p>
    <w:p w:rsidR="00255176" w:rsidRDefault="00255176" w:rsidP="00255176">
      <w:pPr>
        <w:rPr>
          <w:sz w:val="20"/>
          <w:szCs w:val="20"/>
        </w:rPr>
      </w:pPr>
    </w:p>
    <w:p w:rsidR="00255176" w:rsidRDefault="00255176" w:rsidP="00255176">
      <w:pPr>
        <w:rPr>
          <w:sz w:val="20"/>
          <w:szCs w:val="20"/>
        </w:rPr>
      </w:pPr>
    </w:p>
    <w:p w:rsidR="00255176" w:rsidRDefault="00255176" w:rsidP="00255176">
      <w:pPr>
        <w:rPr>
          <w:sz w:val="20"/>
          <w:szCs w:val="20"/>
        </w:rPr>
      </w:pPr>
    </w:p>
    <w:p w:rsidR="00255176" w:rsidRDefault="00255176" w:rsidP="00255176">
      <w:pPr>
        <w:rPr>
          <w:sz w:val="20"/>
          <w:szCs w:val="20"/>
        </w:rPr>
      </w:pPr>
    </w:p>
    <w:p w:rsidR="00255176" w:rsidRDefault="00255176" w:rsidP="00255176">
      <w:pPr>
        <w:rPr>
          <w:sz w:val="20"/>
          <w:szCs w:val="20"/>
        </w:rPr>
      </w:pPr>
    </w:p>
    <w:p w:rsidR="00255176" w:rsidRDefault="00255176" w:rsidP="00255176">
      <w:pPr>
        <w:rPr>
          <w:sz w:val="20"/>
          <w:szCs w:val="20"/>
        </w:rPr>
      </w:pPr>
    </w:p>
    <w:p w:rsidR="00255176" w:rsidRPr="00554D59" w:rsidRDefault="00255176" w:rsidP="00255176">
      <w:pPr>
        <w:rPr>
          <w:b/>
          <w:sz w:val="16"/>
          <w:szCs w:val="16"/>
          <w:u w:val="single"/>
        </w:rPr>
      </w:pPr>
      <w:r w:rsidRPr="00554D59">
        <w:rPr>
          <w:b/>
          <w:sz w:val="16"/>
          <w:szCs w:val="16"/>
          <w:u w:val="single"/>
        </w:rPr>
        <w:t>KAYNAKLAR</w:t>
      </w:r>
    </w:p>
    <w:p w:rsidR="00255176" w:rsidRPr="00554D59" w:rsidRDefault="00255176" w:rsidP="00255176">
      <w:pPr>
        <w:rPr>
          <w:b/>
          <w:sz w:val="16"/>
          <w:szCs w:val="16"/>
          <w:u w:val="single"/>
        </w:rPr>
      </w:pPr>
    </w:p>
    <w:p w:rsidR="00255176" w:rsidRPr="00554D59" w:rsidRDefault="00255176" w:rsidP="00255176">
      <w:pPr>
        <w:rPr>
          <w:kern w:val="0"/>
          <w:sz w:val="16"/>
          <w:szCs w:val="16"/>
        </w:rPr>
      </w:pPr>
      <w:r w:rsidRPr="00554D59">
        <w:rPr>
          <w:kern w:val="0"/>
          <w:sz w:val="16"/>
          <w:szCs w:val="16"/>
        </w:rPr>
        <w:t xml:space="preserve">1- </w:t>
      </w:r>
      <w:r w:rsidRPr="00554D59">
        <w:rPr>
          <w:sz w:val="16"/>
          <w:szCs w:val="16"/>
        </w:rPr>
        <w:t xml:space="preserve">Fatih Bilgili, Ertan Demirkapı, </w:t>
      </w:r>
      <w:r w:rsidRPr="00554D59">
        <w:rPr>
          <w:kern w:val="0"/>
          <w:sz w:val="16"/>
          <w:szCs w:val="16"/>
        </w:rPr>
        <w:t>Hukukun Temel Kavramları, Dora Yayıncılık, Bursa 2012.</w:t>
      </w:r>
    </w:p>
    <w:p w:rsidR="00255176" w:rsidRPr="00554D59" w:rsidRDefault="00255176" w:rsidP="00255176">
      <w:pPr>
        <w:rPr>
          <w:kern w:val="0"/>
          <w:sz w:val="16"/>
          <w:szCs w:val="16"/>
        </w:rPr>
      </w:pPr>
      <w:r w:rsidRPr="00554D59">
        <w:rPr>
          <w:sz w:val="16"/>
          <w:szCs w:val="16"/>
        </w:rPr>
        <w:t xml:space="preserve">2- </w:t>
      </w:r>
      <w:r w:rsidRPr="00554D59">
        <w:rPr>
          <w:kern w:val="0"/>
          <w:sz w:val="16"/>
          <w:szCs w:val="16"/>
        </w:rPr>
        <w:t>Hukukun Temel Kavramları-I, AÖF Yayınları, Yayın No: 1465, Eskişehir, 2012.</w:t>
      </w:r>
    </w:p>
    <w:p w:rsidR="00255176" w:rsidRPr="00554D59" w:rsidRDefault="00255176" w:rsidP="00255176">
      <w:pPr>
        <w:rPr>
          <w:kern w:val="0"/>
          <w:sz w:val="16"/>
          <w:szCs w:val="16"/>
        </w:rPr>
      </w:pPr>
      <w:r w:rsidRPr="00554D59">
        <w:rPr>
          <w:kern w:val="0"/>
          <w:sz w:val="16"/>
          <w:szCs w:val="16"/>
        </w:rPr>
        <w:t>3- Kemal Gözler, Hukukun Temel Kavramları, Ekin Kitabevi, Bursa 2010.</w:t>
      </w:r>
    </w:p>
    <w:p w:rsidR="000F242E" w:rsidRDefault="00255176">
      <w:r w:rsidRPr="00554D59">
        <w:rPr>
          <w:kern w:val="0"/>
          <w:sz w:val="16"/>
          <w:szCs w:val="16"/>
        </w:rPr>
        <w:t xml:space="preserve">4- Yahya </w:t>
      </w:r>
      <w:proofErr w:type="spellStart"/>
      <w:r w:rsidRPr="00554D59">
        <w:rPr>
          <w:kern w:val="0"/>
          <w:sz w:val="16"/>
          <w:szCs w:val="16"/>
        </w:rPr>
        <w:t>Deryal</w:t>
      </w:r>
      <w:proofErr w:type="spellEnd"/>
      <w:r w:rsidRPr="00554D59">
        <w:rPr>
          <w:kern w:val="0"/>
          <w:sz w:val="16"/>
          <w:szCs w:val="16"/>
        </w:rPr>
        <w:t>, Hukukun Temel Kavramları, Derya Kitabevi, Trabzon, 2008</w:t>
      </w:r>
    </w:p>
    <w:sectPr w:rsidR="000F24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5A4D5E"/>
    <w:multiLevelType w:val="hybridMultilevel"/>
    <w:tmpl w:val="EA148350"/>
    <w:lvl w:ilvl="0" w:tplc="61149140">
      <w:start w:val="3"/>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3D0"/>
    <w:rsid w:val="000F242E"/>
    <w:rsid w:val="00255176"/>
    <w:rsid w:val="00331DF6"/>
    <w:rsid w:val="00BA23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176"/>
    <w:pPr>
      <w:spacing w:after="0" w:line="240" w:lineRule="auto"/>
    </w:pPr>
    <w:rPr>
      <w:rFonts w:ascii="Times New Roman" w:eastAsia="Times New Roman" w:hAnsi="Times New Roman" w:cs="Times New Roman"/>
      <w:kern w:val="16"/>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176"/>
    <w:pPr>
      <w:spacing w:after="0" w:line="240" w:lineRule="auto"/>
    </w:pPr>
    <w:rPr>
      <w:rFonts w:ascii="Times New Roman" w:eastAsia="Times New Roman" w:hAnsi="Times New Roman" w:cs="Times New Roman"/>
      <w:kern w:val="16"/>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1398</Words>
  <Characters>7970</Characters>
  <Application>Microsoft Office Word</Application>
  <DocSecurity>0</DocSecurity>
  <Lines>66</Lines>
  <Paragraphs>18</Paragraphs>
  <ScaleCrop>false</ScaleCrop>
  <Company/>
  <LinksUpToDate>false</LinksUpToDate>
  <CharactersWithSpaces>9350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2019-10-08T06:30:00Z</dcterms:created>
  <dcterms:modified xsi:type="dcterms:W3CDTF">2019-10-08T06:36:00Z</dcterms:modified>
</cp:coreProperties>
</file>