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53" w:rsidRPr="0006591B" w:rsidRDefault="00A76153" w:rsidP="00A76153">
      <w:pPr>
        <w:spacing w:line="360" w:lineRule="auto"/>
        <w:jc w:val="center"/>
        <w:rPr>
          <w:sz w:val="24"/>
          <w:szCs w:val="24"/>
        </w:rPr>
      </w:pPr>
      <w:r w:rsidRPr="0006591B">
        <w:rPr>
          <w:sz w:val="24"/>
          <w:szCs w:val="24"/>
        </w:rPr>
        <w:t>TİCARET HUKUKU KAVRAMI</w:t>
      </w:r>
    </w:p>
    <w:p w:rsidR="00A76153" w:rsidRPr="0006591B" w:rsidRDefault="00A76153" w:rsidP="00A76153">
      <w:pPr>
        <w:spacing w:line="360" w:lineRule="auto"/>
        <w:ind w:left="720"/>
        <w:jc w:val="both"/>
        <w:rPr>
          <w:sz w:val="24"/>
          <w:szCs w:val="24"/>
        </w:rPr>
      </w:pPr>
      <w:r w:rsidRPr="0006591B">
        <w:rPr>
          <w:sz w:val="24"/>
          <w:szCs w:val="24"/>
        </w:rPr>
        <w:t xml:space="preserve">Ekonomi bilimi açısından ticaret, malların üretim ve tüketim aşamaları arasındaki aracılık faaliyetlerini ifade etmektedir. </w:t>
      </w:r>
    </w:p>
    <w:p w:rsidR="00A76153" w:rsidRDefault="00A76153" w:rsidP="00A76153">
      <w:pPr>
        <w:spacing w:line="360" w:lineRule="auto"/>
        <w:ind w:left="720"/>
        <w:jc w:val="both"/>
        <w:rPr>
          <w:sz w:val="24"/>
          <w:szCs w:val="24"/>
        </w:rPr>
      </w:pPr>
      <w:r w:rsidRPr="0006591B">
        <w:rPr>
          <w:sz w:val="24"/>
          <w:szCs w:val="24"/>
        </w:rPr>
        <w:t>Ticaret hukuku üretim, değişim ve tüketim aşamalarındaki ticari faaliyetleri düzenleyen ve bunları konu edinen bir hukuk dalı olarak tanımlanabilecektir.</w:t>
      </w:r>
    </w:p>
    <w:p w:rsidR="00A76153" w:rsidRPr="0006591B" w:rsidRDefault="00A76153" w:rsidP="00A76153">
      <w:pPr>
        <w:spacing w:line="360" w:lineRule="auto"/>
        <w:ind w:left="720"/>
        <w:jc w:val="both"/>
        <w:rPr>
          <w:sz w:val="24"/>
          <w:szCs w:val="24"/>
        </w:rPr>
      </w:pPr>
    </w:p>
    <w:p w:rsidR="00A76153" w:rsidRPr="0006591B" w:rsidRDefault="00A76153" w:rsidP="00A76153">
      <w:pPr>
        <w:spacing w:line="360" w:lineRule="auto"/>
        <w:ind w:left="720"/>
        <w:jc w:val="center"/>
        <w:rPr>
          <w:sz w:val="24"/>
          <w:szCs w:val="24"/>
        </w:rPr>
      </w:pPr>
      <w:r w:rsidRPr="0006591B">
        <w:rPr>
          <w:sz w:val="24"/>
          <w:szCs w:val="24"/>
        </w:rPr>
        <w:t>TİCARET HUKUKUNUN ÖZELLİKLERİ</w:t>
      </w:r>
    </w:p>
    <w:p w:rsidR="00A76153" w:rsidRPr="0006591B" w:rsidRDefault="00A76153" w:rsidP="00A76153">
      <w:pPr>
        <w:spacing w:line="360" w:lineRule="auto"/>
        <w:ind w:left="720"/>
        <w:jc w:val="both"/>
        <w:rPr>
          <w:sz w:val="24"/>
          <w:szCs w:val="24"/>
        </w:rPr>
      </w:pPr>
      <w:r w:rsidRPr="0006591B">
        <w:rPr>
          <w:sz w:val="24"/>
          <w:szCs w:val="24"/>
        </w:rPr>
        <w:t xml:space="preserve">Ticaret hukuku özel hukuk karakterli olduğu için özel hukukta geçerli olan irade özgürlüğü ilkesi, bir başka ifadeyle, hukuki ilişkinin taraflarının eşit olduğu ve ilişkinin kapsam ve içeriğini serbestçe belirleyebilme özgürlüğü ticaret hukukunda da geçerli olacaktır. </w:t>
      </w:r>
    </w:p>
    <w:p w:rsidR="00A76153" w:rsidRPr="0006591B" w:rsidRDefault="00A76153" w:rsidP="00A76153">
      <w:pPr>
        <w:spacing w:line="360" w:lineRule="auto"/>
        <w:ind w:left="720"/>
        <w:jc w:val="both"/>
        <w:rPr>
          <w:sz w:val="24"/>
          <w:szCs w:val="24"/>
        </w:rPr>
      </w:pPr>
      <w:r w:rsidRPr="0006591B">
        <w:rPr>
          <w:sz w:val="24"/>
          <w:szCs w:val="24"/>
        </w:rPr>
        <w:t xml:space="preserve">Ticaret hukukunda ilke bu olmakla birlikte, irade özgürlüğü her açıdan mutlak ve sınırlanamaz değildir. </w:t>
      </w:r>
    </w:p>
    <w:p w:rsidR="00A76153" w:rsidRPr="0006591B" w:rsidRDefault="00A76153" w:rsidP="00A76153">
      <w:pPr>
        <w:numPr>
          <w:ilvl w:val="1"/>
          <w:numId w:val="1"/>
        </w:numPr>
        <w:spacing w:line="360" w:lineRule="auto"/>
        <w:jc w:val="both"/>
        <w:rPr>
          <w:sz w:val="24"/>
          <w:szCs w:val="24"/>
        </w:rPr>
      </w:pPr>
      <w:proofErr w:type="gramStart"/>
      <w:r w:rsidRPr="0006591B">
        <w:rPr>
          <w:sz w:val="24"/>
          <w:szCs w:val="24"/>
        </w:rPr>
        <w:t>küçük</w:t>
      </w:r>
      <w:proofErr w:type="gramEnd"/>
      <w:r w:rsidRPr="0006591B">
        <w:rPr>
          <w:sz w:val="24"/>
          <w:szCs w:val="24"/>
        </w:rPr>
        <w:t xml:space="preserve"> tasarruf sahiplerinin ve yatırımcıların korunması; </w:t>
      </w:r>
    </w:p>
    <w:p w:rsidR="00A76153" w:rsidRPr="0006591B" w:rsidRDefault="00A76153" w:rsidP="00A76153">
      <w:pPr>
        <w:numPr>
          <w:ilvl w:val="1"/>
          <w:numId w:val="1"/>
        </w:numPr>
        <w:spacing w:line="360" w:lineRule="auto"/>
        <w:jc w:val="both"/>
        <w:rPr>
          <w:sz w:val="24"/>
          <w:szCs w:val="24"/>
        </w:rPr>
      </w:pPr>
      <w:proofErr w:type="gramStart"/>
      <w:r w:rsidRPr="0006591B">
        <w:rPr>
          <w:sz w:val="24"/>
          <w:szCs w:val="24"/>
        </w:rPr>
        <w:t>tasarrufların</w:t>
      </w:r>
      <w:proofErr w:type="gramEnd"/>
      <w:r w:rsidRPr="0006591B">
        <w:rPr>
          <w:sz w:val="24"/>
          <w:szCs w:val="24"/>
        </w:rPr>
        <w:t xml:space="preserve"> yatırımlara etkin ve sağlıklı bir şekilde aktarılabilmesi; </w:t>
      </w:r>
    </w:p>
    <w:p w:rsidR="00A76153" w:rsidRPr="0006591B" w:rsidRDefault="00A76153" w:rsidP="00A76153">
      <w:pPr>
        <w:numPr>
          <w:ilvl w:val="1"/>
          <w:numId w:val="1"/>
        </w:numPr>
        <w:spacing w:line="360" w:lineRule="auto"/>
        <w:jc w:val="both"/>
        <w:rPr>
          <w:sz w:val="24"/>
          <w:szCs w:val="24"/>
        </w:rPr>
      </w:pPr>
      <w:proofErr w:type="gramStart"/>
      <w:r w:rsidRPr="0006591B">
        <w:rPr>
          <w:sz w:val="24"/>
          <w:szCs w:val="24"/>
        </w:rPr>
        <w:t>piyasaya</w:t>
      </w:r>
      <w:proofErr w:type="gramEnd"/>
      <w:r w:rsidRPr="0006591B">
        <w:rPr>
          <w:sz w:val="24"/>
          <w:szCs w:val="24"/>
        </w:rPr>
        <w:t xml:space="preserve"> güvenin sağlanması ve istikrarın korunması; </w:t>
      </w:r>
    </w:p>
    <w:p w:rsidR="00A76153" w:rsidRDefault="00A76153" w:rsidP="00A76153">
      <w:pPr>
        <w:numPr>
          <w:ilvl w:val="1"/>
          <w:numId w:val="1"/>
        </w:numPr>
        <w:spacing w:line="360" w:lineRule="auto"/>
        <w:jc w:val="both"/>
        <w:rPr>
          <w:sz w:val="24"/>
          <w:szCs w:val="24"/>
        </w:rPr>
      </w:pPr>
      <w:proofErr w:type="gramStart"/>
      <w:r w:rsidRPr="0006591B">
        <w:rPr>
          <w:sz w:val="24"/>
          <w:szCs w:val="24"/>
        </w:rPr>
        <w:t>tüketicilerin</w:t>
      </w:r>
      <w:proofErr w:type="gramEnd"/>
      <w:r w:rsidRPr="0006591B">
        <w:rPr>
          <w:sz w:val="24"/>
          <w:szCs w:val="24"/>
        </w:rPr>
        <w:t xml:space="preserve"> korunması ve rekabetin korunması gibi düşüncelerle; irade özgürlüğü, kamu otoritelerince getirilen çeşitli düzenlemelerle sınırlandırılmıştır. Bu ise ekonomi hukuku denilen yeni bir hukuk dalının doğumunu hazırlamıştır. </w:t>
      </w:r>
    </w:p>
    <w:p w:rsidR="00A76153" w:rsidRDefault="00A76153" w:rsidP="00A76153">
      <w:pPr>
        <w:spacing w:line="360" w:lineRule="auto"/>
        <w:jc w:val="center"/>
        <w:rPr>
          <w:bCs/>
          <w:sz w:val="24"/>
          <w:szCs w:val="24"/>
        </w:rPr>
      </w:pPr>
      <w:r w:rsidRPr="00D2611F">
        <w:rPr>
          <w:bCs/>
          <w:sz w:val="24"/>
          <w:szCs w:val="24"/>
        </w:rPr>
        <w:t>Ticari İşletmelerde Önemli Bazı Hukuksal Olay ve İşlemler</w:t>
      </w:r>
    </w:p>
    <w:p w:rsidR="00A76153" w:rsidRPr="00D2611F" w:rsidRDefault="00A76153" w:rsidP="00A76153">
      <w:pPr>
        <w:spacing w:line="360" w:lineRule="auto"/>
        <w:jc w:val="center"/>
        <w:rPr>
          <w:bCs/>
          <w:sz w:val="24"/>
          <w:szCs w:val="24"/>
        </w:rPr>
      </w:pPr>
    </w:p>
    <w:p w:rsidR="00A76153" w:rsidRPr="00D2611F" w:rsidRDefault="00A76153" w:rsidP="00A76153">
      <w:pPr>
        <w:numPr>
          <w:ilvl w:val="0"/>
          <w:numId w:val="2"/>
        </w:numPr>
        <w:spacing w:line="360" w:lineRule="auto"/>
        <w:jc w:val="both"/>
        <w:rPr>
          <w:sz w:val="24"/>
          <w:szCs w:val="24"/>
        </w:rPr>
      </w:pPr>
      <w:r w:rsidRPr="00D2611F">
        <w:rPr>
          <w:sz w:val="24"/>
          <w:szCs w:val="24"/>
        </w:rPr>
        <w:t>Devir</w:t>
      </w:r>
    </w:p>
    <w:p w:rsidR="00A76153" w:rsidRPr="00D2611F" w:rsidRDefault="00A76153" w:rsidP="00A76153">
      <w:pPr>
        <w:numPr>
          <w:ilvl w:val="0"/>
          <w:numId w:val="2"/>
        </w:numPr>
        <w:spacing w:line="360" w:lineRule="auto"/>
        <w:jc w:val="both"/>
        <w:rPr>
          <w:sz w:val="24"/>
          <w:szCs w:val="24"/>
        </w:rPr>
      </w:pPr>
      <w:r w:rsidRPr="00D2611F">
        <w:rPr>
          <w:sz w:val="24"/>
          <w:szCs w:val="24"/>
        </w:rPr>
        <w:t>Rehin</w:t>
      </w:r>
    </w:p>
    <w:p w:rsidR="00A76153" w:rsidRPr="00D2611F" w:rsidRDefault="00A76153" w:rsidP="00A76153">
      <w:pPr>
        <w:numPr>
          <w:ilvl w:val="0"/>
          <w:numId w:val="2"/>
        </w:numPr>
        <w:spacing w:line="360" w:lineRule="auto"/>
        <w:jc w:val="both"/>
        <w:rPr>
          <w:sz w:val="24"/>
          <w:szCs w:val="24"/>
        </w:rPr>
      </w:pPr>
      <w:r w:rsidRPr="00D2611F">
        <w:rPr>
          <w:sz w:val="24"/>
          <w:szCs w:val="24"/>
        </w:rPr>
        <w:t xml:space="preserve">Miras </w:t>
      </w:r>
    </w:p>
    <w:p w:rsidR="00A76153" w:rsidRPr="00D2611F" w:rsidRDefault="00A76153" w:rsidP="00A76153">
      <w:pPr>
        <w:numPr>
          <w:ilvl w:val="0"/>
          <w:numId w:val="2"/>
        </w:numPr>
        <w:spacing w:line="360" w:lineRule="auto"/>
        <w:jc w:val="both"/>
        <w:rPr>
          <w:sz w:val="24"/>
          <w:szCs w:val="24"/>
        </w:rPr>
      </w:pPr>
      <w:r w:rsidRPr="00D2611F">
        <w:rPr>
          <w:sz w:val="24"/>
          <w:szCs w:val="24"/>
        </w:rPr>
        <w:lastRenderedPageBreak/>
        <w:t xml:space="preserve">Sermaye Olarak Konulma </w:t>
      </w:r>
    </w:p>
    <w:p w:rsidR="00A76153" w:rsidRPr="00D2611F" w:rsidRDefault="00A76153" w:rsidP="00A76153">
      <w:pPr>
        <w:spacing w:line="360" w:lineRule="auto"/>
        <w:jc w:val="center"/>
        <w:rPr>
          <w:bCs/>
          <w:sz w:val="24"/>
          <w:szCs w:val="24"/>
        </w:rPr>
      </w:pPr>
      <w:r w:rsidRPr="00D2611F">
        <w:rPr>
          <w:bCs/>
          <w:sz w:val="24"/>
          <w:szCs w:val="24"/>
        </w:rPr>
        <w:t>Ticari İşletmenin Devri</w:t>
      </w:r>
    </w:p>
    <w:p w:rsidR="00A76153" w:rsidRPr="00D2611F" w:rsidRDefault="00A76153" w:rsidP="00A76153">
      <w:pPr>
        <w:numPr>
          <w:ilvl w:val="0"/>
          <w:numId w:val="3"/>
        </w:numPr>
        <w:spacing w:line="360" w:lineRule="auto"/>
        <w:jc w:val="both"/>
        <w:rPr>
          <w:sz w:val="24"/>
          <w:szCs w:val="24"/>
        </w:rPr>
      </w:pPr>
      <w:r w:rsidRPr="00D2611F">
        <w:rPr>
          <w:sz w:val="24"/>
          <w:szCs w:val="24"/>
        </w:rPr>
        <w:t xml:space="preserve">Ticari işletmenin devri </w:t>
      </w:r>
      <w:proofErr w:type="spellStart"/>
      <w:r w:rsidRPr="00D2611F">
        <w:rPr>
          <w:sz w:val="24"/>
          <w:szCs w:val="24"/>
        </w:rPr>
        <w:t>TTK’da</w:t>
      </w:r>
      <w:proofErr w:type="spellEnd"/>
      <w:r w:rsidRPr="00D2611F">
        <w:rPr>
          <w:sz w:val="24"/>
          <w:szCs w:val="24"/>
        </w:rPr>
        <w:t xml:space="preserve"> değil TBK </w:t>
      </w:r>
      <w:proofErr w:type="spellStart"/>
      <w:r w:rsidRPr="00D2611F">
        <w:rPr>
          <w:sz w:val="24"/>
          <w:szCs w:val="24"/>
        </w:rPr>
        <w:t>md.</w:t>
      </w:r>
      <w:proofErr w:type="spellEnd"/>
      <w:r w:rsidRPr="00D2611F">
        <w:rPr>
          <w:sz w:val="24"/>
          <w:szCs w:val="24"/>
        </w:rPr>
        <w:t xml:space="preserve"> 202’de düzenlenmiştir. Bu madde sadece ticari işletmelerin devrini değil tüm işletmelerin devrini genel olarak düzenlemektedir. </w:t>
      </w:r>
    </w:p>
    <w:p w:rsidR="00A76153" w:rsidRPr="00D2611F" w:rsidRDefault="00A76153" w:rsidP="00A76153">
      <w:pPr>
        <w:numPr>
          <w:ilvl w:val="0"/>
          <w:numId w:val="3"/>
        </w:numPr>
        <w:spacing w:line="360" w:lineRule="auto"/>
        <w:jc w:val="both"/>
        <w:rPr>
          <w:sz w:val="24"/>
          <w:szCs w:val="24"/>
        </w:rPr>
      </w:pPr>
      <w:r w:rsidRPr="00D2611F">
        <w:rPr>
          <w:sz w:val="24"/>
          <w:szCs w:val="24"/>
        </w:rPr>
        <w:t xml:space="preserve">TBK </w:t>
      </w:r>
      <w:proofErr w:type="spellStart"/>
      <w:r w:rsidRPr="00D2611F">
        <w:rPr>
          <w:sz w:val="24"/>
          <w:szCs w:val="24"/>
        </w:rPr>
        <w:t>md.</w:t>
      </w:r>
      <w:proofErr w:type="spellEnd"/>
      <w:r w:rsidRPr="00D2611F">
        <w:rPr>
          <w:sz w:val="24"/>
          <w:szCs w:val="24"/>
        </w:rPr>
        <w:t xml:space="preserve"> 202’de ifade edilen husus bir malvarlığı veya bir işletmenin aktif ve pasifleriyle birlikte devredilmesidir. TBK </w:t>
      </w:r>
      <w:proofErr w:type="spellStart"/>
      <w:r w:rsidRPr="00D2611F">
        <w:rPr>
          <w:sz w:val="24"/>
          <w:szCs w:val="24"/>
        </w:rPr>
        <w:t>md.</w:t>
      </w:r>
      <w:proofErr w:type="spellEnd"/>
      <w:r w:rsidRPr="00D2611F">
        <w:rPr>
          <w:sz w:val="24"/>
          <w:szCs w:val="24"/>
        </w:rPr>
        <w:t xml:space="preserve"> 203’de bir işletmenin diğer işletmeyle birleşmesi hüküm altına alınmaktadır. </w:t>
      </w:r>
    </w:p>
    <w:p w:rsidR="00A76153" w:rsidRPr="00D2611F" w:rsidRDefault="00A76153" w:rsidP="00A76153">
      <w:pPr>
        <w:spacing w:line="360" w:lineRule="auto"/>
        <w:jc w:val="center"/>
        <w:rPr>
          <w:bCs/>
          <w:sz w:val="24"/>
          <w:szCs w:val="24"/>
        </w:rPr>
      </w:pPr>
      <w:r w:rsidRPr="00D2611F">
        <w:rPr>
          <w:bCs/>
          <w:sz w:val="24"/>
          <w:szCs w:val="24"/>
        </w:rPr>
        <w:t>Devrin Kapsamı</w:t>
      </w:r>
    </w:p>
    <w:p w:rsidR="00A76153" w:rsidRPr="00D2611F" w:rsidRDefault="00A76153" w:rsidP="00A76153">
      <w:pPr>
        <w:numPr>
          <w:ilvl w:val="0"/>
          <w:numId w:val="4"/>
        </w:numPr>
        <w:spacing w:line="360" w:lineRule="auto"/>
        <w:jc w:val="both"/>
        <w:rPr>
          <w:sz w:val="24"/>
          <w:szCs w:val="24"/>
        </w:rPr>
      </w:pPr>
      <w:r w:rsidRPr="00D2611F">
        <w:rPr>
          <w:sz w:val="24"/>
          <w:szCs w:val="24"/>
        </w:rPr>
        <w:t>Devir kural olarak unsurların tamamını kapsar. İşletmenin hem aktifleri hem pasifleri devir kapsamına girecektir. Bunlardan yalnızca birini konu alan bir devir sözleşmesi işletmenin devri anlamına gelmez.</w:t>
      </w:r>
    </w:p>
    <w:p w:rsidR="00A76153" w:rsidRPr="00D2611F" w:rsidRDefault="00A76153" w:rsidP="00A76153">
      <w:pPr>
        <w:numPr>
          <w:ilvl w:val="0"/>
          <w:numId w:val="4"/>
        </w:numPr>
        <w:spacing w:line="360" w:lineRule="auto"/>
        <w:jc w:val="both"/>
        <w:rPr>
          <w:sz w:val="24"/>
          <w:szCs w:val="24"/>
        </w:rPr>
      </w:pPr>
      <w:r w:rsidRPr="00D2611F">
        <w:rPr>
          <w:sz w:val="24"/>
          <w:szCs w:val="24"/>
        </w:rPr>
        <w:t xml:space="preserve">İşletmenin devri kural olarak bütün unsurlarını kapsamakla birlikte bu her zaman şart değildir. Bazı unsurlar kapsam dışı bırakılabilir. Önemli olan devredilen unsurlarla bir işletmenin varlığından ve bunu işletebilme imkânından söz edilebilsin. </w:t>
      </w:r>
    </w:p>
    <w:p w:rsidR="00A76153" w:rsidRDefault="00A76153" w:rsidP="00A76153">
      <w:pPr>
        <w:numPr>
          <w:ilvl w:val="0"/>
          <w:numId w:val="4"/>
        </w:numPr>
        <w:spacing w:line="360" w:lineRule="auto"/>
        <w:jc w:val="both"/>
        <w:rPr>
          <w:sz w:val="24"/>
          <w:szCs w:val="24"/>
        </w:rPr>
      </w:pPr>
      <w:r w:rsidRPr="00D2611F">
        <w:rPr>
          <w:sz w:val="24"/>
          <w:szCs w:val="24"/>
        </w:rPr>
        <w:t xml:space="preserve">Asgari şartlar için bu yeterlidir. Bu bakımdan taraflar anlaşarak bazı unsurları devir kapsamı dışında bırakabileceklerdir. Kanun da bu imkânı açıkça ifade etmektedir: “Bir işletmenin devri, aksi açıkça kabul edilmiş olmadıkça, unvanın da devri sonucunu doğurur” (TTK </w:t>
      </w:r>
      <w:proofErr w:type="spellStart"/>
      <w:r w:rsidRPr="00D2611F">
        <w:rPr>
          <w:sz w:val="24"/>
          <w:szCs w:val="24"/>
        </w:rPr>
        <w:t>md.</w:t>
      </w:r>
      <w:proofErr w:type="spellEnd"/>
      <w:r w:rsidRPr="00D2611F">
        <w:rPr>
          <w:sz w:val="24"/>
          <w:szCs w:val="24"/>
        </w:rPr>
        <w:t xml:space="preserve"> 49, f. 2, c. 1). Bu hükmün zıt anlamına göre, bazı unsurlar devrin dışında tutulabilir. Ancak unvanın bir özelliği vardır, işletmeden ayrı olarak ve tek başına devredilemez (TTK </w:t>
      </w:r>
      <w:proofErr w:type="spellStart"/>
      <w:r w:rsidRPr="00D2611F">
        <w:rPr>
          <w:sz w:val="24"/>
          <w:szCs w:val="24"/>
        </w:rPr>
        <w:t>md.</w:t>
      </w:r>
      <w:proofErr w:type="spellEnd"/>
      <w:r w:rsidRPr="00D2611F">
        <w:rPr>
          <w:sz w:val="24"/>
          <w:szCs w:val="24"/>
        </w:rPr>
        <w:t xml:space="preserve"> 49, f. 1).</w:t>
      </w:r>
    </w:p>
    <w:p w:rsidR="00A76153" w:rsidRPr="00A76153" w:rsidRDefault="00A76153" w:rsidP="00A76153">
      <w:pPr>
        <w:spacing w:line="360" w:lineRule="auto"/>
        <w:ind w:left="1440"/>
        <w:jc w:val="center"/>
        <w:rPr>
          <w:sz w:val="24"/>
          <w:szCs w:val="24"/>
        </w:rPr>
      </w:pPr>
      <w:r w:rsidRPr="00A76153">
        <w:rPr>
          <w:sz w:val="24"/>
          <w:szCs w:val="24"/>
        </w:rPr>
        <w:t>KAYNAKLAR</w:t>
      </w:r>
    </w:p>
    <w:p w:rsidR="00A76153" w:rsidRPr="0006591B" w:rsidRDefault="00A76153" w:rsidP="00A76153">
      <w:pPr>
        <w:spacing w:line="360" w:lineRule="auto"/>
        <w:ind w:left="709"/>
        <w:jc w:val="both"/>
        <w:rPr>
          <w:sz w:val="24"/>
          <w:szCs w:val="24"/>
        </w:rPr>
      </w:pPr>
      <w:r w:rsidRPr="00A76153">
        <w:rPr>
          <w:sz w:val="24"/>
          <w:szCs w:val="24"/>
        </w:rPr>
        <w:t>Fatih Bilgili, Ertan Demirkapı, Ticaret Hukuku Bilgisi, 10. Baskı, Dora Yayınları, Bursa, 2016.</w:t>
      </w:r>
    </w:p>
    <w:p w:rsidR="002C7F48" w:rsidRDefault="002C7F48">
      <w:bookmarkStart w:id="0" w:name="_GoBack"/>
      <w:bookmarkEnd w:id="0"/>
    </w:p>
    <w:sectPr w:rsidR="002C7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00C0"/>
    <w:multiLevelType w:val="hybridMultilevel"/>
    <w:tmpl w:val="E026C87E"/>
    <w:lvl w:ilvl="0" w:tplc="1C3460B8">
      <w:start w:val="1"/>
      <w:numFmt w:val="bullet"/>
      <w:lvlText w:val="•"/>
      <w:lvlJc w:val="left"/>
      <w:pPr>
        <w:tabs>
          <w:tab w:val="num" w:pos="720"/>
        </w:tabs>
        <w:ind w:left="720" w:hanging="360"/>
      </w:pPr>
      <w:rPr>
        <w:rFonts w:ascii="Arial" w:hAnsi="Arial" w:hint="default"/>
      </w:rPr>
    </w:lvl>
    <w:lvl w:ilvl="1" w:tplc="00229836" w:tentative="1">
      <w:start w:val="1"/>
      <w:numFmt w:val="bullet"/>
      <w:lvlText w:val="•"/>
      <w:lvlJc w:val="left"/>
      <w:pPr>
        <w:tabs>
          <w:tab w:val="num" w:pos="1440"/>
        </w:tabs>
        <w:ind w:left="1440" w:hanging="360"/>
      </w:pPr>
      <w:rPr>
        <w:rFonts w:ascii="Arial" w:hAnsi="Arial" w:hint="default"/>
      </w:rPr>
    </w:lvl>
    <w:lvl w:ilvl="2" w:tplc="D9C874E8" w:tentative="1">
      <w:start w:val="1"/>
      <w:numFmt w:val="bullet"/>
      <w:lvlText w:val="•"/>
      <w:lvlJc w:val="left"/>
      <w:pPr>
        <w:tabs>
          <w:tab w:val="num" w:pos="2160"/>
        </w:tabs>
        <w:ind w:left="2160" w:hanging="360"/>
      </w:pPr>
      <w:rPr>
        <w:rFonts w:ascii="Arial" w:hAnsi="Arial" w:hint="default"/>
      </w:rPr>
    </w:lvl>
    <w:lvl w:ilvl="3" w:tplc="8AA20F26" w:tentative="1">
      <w:start w:val="1"/>
      <w:numFmt w:val="bullet"/>
      <w:lvlText w:val="•"/>
      <w:lvlJc w:val="left"/>
      <w:pPr>
        <w:tabs>
          <w:tab w:val="num" w:pos="2880"/>
        </w:tabs>
        <w:ind w:left="2880" w:hanging="360"/>
      </w:pPr>
      <w:rPr>
        <w:rFonts w:ascii="Arial" w:hAnsi="Arial" w:hint="default"/>
      </w:rPr>
    </w:lvl>
    <w:lvl w:ilvl="4" w:tplc="90709CA4" w:tentative="1">
      <w:start w:val="1"/>
      <w:numFmt w:val="bullet"/>
      <w:lvlText w:val="•"/>
      <w:lvlJc w:val="left"/>
      <w:pPr>
        <w:tabs>
          <w:tab w:val="num" w:pos="3600"/>
        </w:tabs>
        <w:ind w:left="3600" w:hanging="360"/>
      </w:pPr>
      <w:rPr>
        <w:rFonts w:ascii="Arial" w:hAnsi="Arial" w:hint="default"/>
      </w:rPr>
    </w:lvl>
    <w:lvl w:ilvl="5" w:tplc="C96A9558" w:tentative="1">
      <w:start w:val="1"/>
      <w:numFmt w:val="bullet"/>
      <w:lvlText w:val="•"/>
      <w:lvlJc w:val="left"/>
      <w:pPr>
        <w:tabs>
          <w:tab w:val="num" w:pos="4320"/>
        </w:tabs>
        <w:ind w:left="4320" w:hanging="360"/>
      </w:pPr>
      <w:rPr>
        <w:rFonts w:ascii="Arial" w:hAnsi="Arial" w:hint="default"/>
      </w:rPr>
    </w:lvl>
    <w:lvl w:ilvl="6" w:tplc="E33E48F4" w:tentative="1">
      <w:start w:val="1"/>
      <w:numFmt w:val="bullet"/>
      <w:lvlText w:val="•"/>
      <w:lvlJc w:val="left"/>
      <w:pPr>
        <w:tabs>
          <w:tab w:val="num" w:pos="5040"/>
        </w:tabs>
        <w:ind w:left="5040" w:hanging="360"/>
      </w:pPr>
      <w:rPr>
        <w:rFonts w:ascii="Arial" w:hAnsi="Arial" w:hint="default"/>
      </w:rPr>
    </w:lvl>
    <w:lvl w:ilvl="7" w:tplc="278ED69A" w:tentative="1">
      <w:start w:val="1"/>
      <w:numFmt w:val="bullet"/>
      <w:lvlText w:val="•"/>
      <w:lvlJc w:val="left"/>
      <w:pPr>
        <w:tabs>
          <w:tab w:val="num" w:pos="5760"/>
        </w:tabs>
        <w:ind w:left="5760" w:hanging="360"/>
      </w:pPr>
      <w:rPr>
        <w:rFonts w:ascii="Arial" w:hAnsi="Arial" w:hint="default"/>
      </w:rPr>
    </w:lvl>
    <w:lvl w:ilvl="8" w:tplc="5FA81396" w:tentative="1">
      <w:start w:val="1"/>
      <w:numFmt w:val="bullet"/>
      <w:lvlText w:val="•"/>
      <w:lvlJc w:val="left"/>
      <w:pPr>
        <w:tabs>
          <w:tab w:val="num" w:pos="6480"/>
        </w:tabs>
        <w:ind w:left="6480" w:hanging="360"/>
      </w:pPr>
      <w:rPr>
        <w:rFonts w:ascii="Arial" w:hAnsi="Arial" w:hint="default"/>
      </w:rPr>
    </w:lvl>
  </w:abstractNum>
  <w:abstractNum w:abstractNumId="1">
    <w:nsid w:val="3FC53103"/>
    <w:multiLevelType w:val="hybridMultilevel"/>
    <w:tmpl w:val="E8CA43F0"/>
    <w:lvl w:ilvl="0" w:tplc="9D3A3256">
      <w:start w:val="1"/>
      <w:numFmt w:val="bullet"/>
      <w:lvlText w:val="•"/>
      <w:lvlJc w:val="left"/>
      <w:pPr>
        <w:tabs>
          <w:tab w:val="num" w:pos="720"/>
        </w:tabs>
        <w:ind w:left="720" w:hanging="360"/>
      </w:pPr>
      <w:rPr>
        <w:rFonts w:ascii="Arial" w:hAnsi="Arial" w:hint="default"/>
      </w:rPr>
    </w:lvl>
    <w:lvl w:ilvl="1" w:tplc="5652FF98">
      <w:start w:val="1"/>
      <w:numFmt w:val="bullet"/>
      <w:lvlText w:val="•"/>
      <w:lvlJc w:val="left"/>
      <w:pPr>
        <w:tabs>
          <w:tab w:val="num" w:pos="1440"/>
        </w:tabs>
        <w:ind w:left="1440" w:hanging="360"/>
      </w:pPr>
      <w:rPr>
        <w:rFonts w:ascii="Arial" w:hAnsi="Arial" w:hint="default"/>
      </w:rPr>
    </w:lvl>
    <w:lvl w:ilvl="2" w:tplc="35509BB6" w:tentative="1">
      <w:start w:val="1"/>
      <w:numFmt w:val="bullet"/>
      <w:lvlText w:val="•"/>
      <w:lvlJc w:val="left"/>
      <w:pPr>
        <w:tabs>
          <w:tab w:val="num" w:pos="2160"/>
        </w:tabs>
        <w:ind w:left="2160" w:hanging="360"/>
      </w:pPr>
      <w:rPr>
        <w:rFonts w:ascii="Arial" w:hAnsi="Arial" w:hint="default"/>
      </w:rPr>
    </w:lvl>
    <w:lvl w:ilvl="3" w:tplc="2C66C324" w:tentative="1">
      <w:start w:val="1"/>
      <w:numFmt w:val="bullet"/>
      <w:lvlText w:val="•"/>
      <w:lvlJc w:val="left"/>
      <w:pPr>
        <w:tabs>
          <w:tab w:val="num" w:pos="2880"/>
        </w:tabs>
        <w:ind w:left="2880" w:hanging="360"/>
      </w:pPr>
      <w:rPr>
        <w:rFonts w:ascii="Arial" w:hAnsi="Arial" w:hint="default"/>
      </w:rPr>
    </w:lvl>
    <w:lvl w:ilvl="4" w:tplc="E2649A80" w:tentative="1">
      <w:start w:val="1"/>
      <w:numFmt w:val="bullet"/>
      <w:lvlText w:val="•"/>
      <w:lvlJc w:val="left"/>
      <w:pPr>
        <w:tabs>
          <w:tab w:val="num" w:pos="3600"/>
        </w:tabs>
        <w:ind w:left="3600" w:hanging="360"/>
      </w:pPr>
      <w:rPr>
        <w:rFonts w:ascii="Arial" w:hAnsi="Arial" w:hint="default"/>
      </w:rPr>
    </w:lvl>
    <w:lvl w:ilvl="5" w:tplc="B752730A" w:tentative="1">
      <w:start w:val="1"/>
      <w:numFmt w:val="bullet"/>
      <w:lvlText w:val="•"/>
      <w:lvlJc w:val="left"/>
      <w:pPr>
        <w:tabs>
          <w:tab w:val="num" w:pos="4320"/>
        </w:tabs>
        <w:ind w:left="4320" w:hanging="360"/>
      </w:pPr>
      <w:rPr>
        <w:rFonts w:ascii="Arial" w:hAnsi="Arial" w:hint="default"/>
      </w:rPr>
    </w:lvl>
    <w:lvl w:ilvl="6" w:tplc="A9D62AC0" w:tentative="1">
      <w:start w:val="1"/>
      <w:numFmt w:val="bullet"/>
      <w:lvlText w:val="•"/>
      <w:lvlJc w:val="left"/>
      <w:pPr>
        <w:tabs>
          <w:tab w:val="num" w:pos="5040"/>
        </w:tabs>
        <w:ind w:left="5040" w:hanging="360"/>
      </w:pPr>
      <w:rPr>
        <w:rFonts w:ascii="Arial" w:hAnsi="Arial" w:hint="default"/>
      </w:rPr>
    </w:lvl>
    <w:lvl w:ilvl="7" w:tplc="7FCAE0C2" w:tentative="1">
      <w:start w:val="1"/>
      <w:numFmt w:val="bullet"/>
      <w:lvlText w:val="•"/>
      <w:lvlJc w:val="left"/>
      <w:pPr>
        <w:tabs>
          <w:tab w:val="num" w:pos="5760"/>
        </w:tabs>
        <w:ind w:left="5760" w:hanging="360"/>
      </w:pPr>
      <w:rPr>
        <w:rFonts w:ascii="Arial" w:hAnsi="Arial" w:hint="default"/>
      </w:rPr>
    </w:lvl>
    <w:lvl w:ilvl="8" w:tplc="2CA4F772" w:tentative="1">
      <w:start w:val="1"/>
      <w:numFmt w:val="bullet"/>
      <w:lvlText w:val="•"/>
      <w:lvlJc w:val="left"/>
      <w:pPr>
        <w:tabs>
          <w:tab w:val="num" w:pos="6480"/>
        </w:tabs>
        <w:ind w:left="6480" w:hanging="360"/>
      </w:pPr>
      <w:rPr>
        <w:rFonts w:ascii="Arial" w:hAnsi="Arial" w:hint="default"/>
      </w:rPr>
    </w:lvl>
  </w:abstractNum>
  <w:abstractNum w:abstractNumId="2">
    <w:nsid w:val="589D3D1B"/>
    <w:multiLevelType w:val="hybridMultilevel"/>
    <w:tmpl w:val="D3367D62"/>
    <w:lvl w:ilvl="0" w:tplc="755229C8">
      <w:start w:val="1"/>
      <w:numFmt w:val="bullet"/>
      <w:lvlText w:val="•"/>
      <w:lvlJc w:val="left"/>
      <w:pPr>
        <w:tabs>
          <w:tab w:val="num" w:pos="720"/>
        </w:tabs>
        <w:ind w:left="720" w:hanging="360"/>
      </w:pPr>
      <w:rPr>
        <w:rFonts w:ascii="Arial" w:hAnsi="Arial" w:hint="default"/>
      </w:rPr>
    </w:lvl>
    <w:lvl w:ilvl="1" w:tplc="54D26562" w:tentative="1">
      <w:start w:val="1"/>
      <w:numFmt w:val="bullet"/>
      <w:lvlText w:val="•"/>
      <w:lvlJc w:val="left"/>
      <w:pPr>
        <w:tabs>
          <w:tab w:val="num" w:pos="1440"/>
        </w:tabs>
        <w:ind w:left="1440" w:hanging="360"/>
      </w:pPr>
      <w:rPr>
        <w:rFonts w:ascii="Arial" w:hAnsi="Arial" w:hint="default"/>
      </w:rPr>
    </w:lvl>
    <w:lvl w:ilvl="2" w:tplc="D9F41A98" w:tentative="1">
      <w:start w:val="1"/>
      <w:numFmt w:val="bullet"/>
      <w:lvlText w:val="•"/>
      <w:lvlJc w:val="left"/>
      <w:pPr>
        <w:tabs>
          <w:tab w:val="num" w:pos="2160"/>
        </w:tabs>
        <w:ind w:left="2160" w:hanging="360"/>
      </w:pPr>
      <w:rPr>
        <w:rFonts w:ascii="Arial" w:hAnsi="Arial" w:hint="default"/>
      </w:rPr>
    </w:lvl>
    <w:lvl w:ilvl="3" w:tplc="A0882284" w:tentative="1">
      <w:start w:val="1"/>
      <w:numFmt w:val="bullet"/>
      <w:lvlText w:val="•"/>
      <w:lvlJc w:val="left"/>
      <w:pPr>
        <w:tabs>
          <w:tab w:val="num" w:pos="2880"/>
        </w:tabs>
        <w:ind w:left="2880" w:hanging="360"/>
      </w:pPr>
      <w:rPr>
        <w:rFonts w:ascii="Arial" w:hAnsi="Arial" w:hint="default"/>
      </w:rPr>
    </w:lvl>
    <w:lvl w:ilvl="4" w:tplc="646AB978" w:tentative="1">
      <w:start w:val="1"/>
      <w:numFmt w:val="bullet"/>
      <w:lvlText w:val="•"/>
      <w:lvlJc w:val="left"/>
      <w:pPr>
        <w:tabs>
          <w:tab w:val="num" w:pos="3600"/>
        </w:tabs>
        <w:ind w:left="3600" w:hanging="360"/>
      </w:pPr>
      <w:rPr>
        <w:rFonts w:ascii="Arial" w:hAnsi="Arial" w:hint="default"/>
      </w:rPr>
    </w:lvl>
    <w:lvl w:ilvl="5" w:tplc="BBC8A29C" w:tentative="1">
      <w:start w:val="1"/>
      <w:numFmt w:val="bullet"/>
      <w:lvlText w:val="•"/>
      <w:lvlJc w:val="left"/>
      <w:pPr>
        <w:tabs>
          <w:tab w:val="num" w:pos="4320"/>
        </w:tabs>
        <w:ind w:left="4320" w:hanging="360"/>
      </w:pPr>
      <w:rPr>
        <w:rFonts w:ascii="Arial" w:hAnsi="Arial" w:hint="default"/>
      </w:rPr>
    </w:lvl>
    <w:lvl w:ilvl="6" w:tplc="D536F5E8" w:tentative="1">
      <w:start w:val="1"/>
      <w:numFmt w:val="bullet"/>
      <w:lvlText w:val="•"/>
      <w:lvlJc w:val="left"/>
      <w:pPr>
        <w:tabs>
          <w:tab w:val="num" w:pos="5040"/>
        </w:tabs>
        <w:ind w:left="5040" w:hanging="360"/>
      </w:pPr>
      <w:rPr>
        <w:rFonts w:ascii="Arial" w:hAnsi="Arial" w:hint="default"/>
      </w:rPr>
    </w:lvl>
    <w:lvl w:ilvl="7" w:tplc="8A80D33C" w:tentative="1">
      <w:start w:val="1"/>
      <w:numFmt w:val="bullet"/>
      <w:lvlText w:val="•"/>
      <w:lvlJc w:val="left"/>
      <w:pPr>
        <w:tabs>
          <w:tab w:val="num" w:pos="5760"/>
        </w:tabs>
        <w:ind w:left="5760" w:hanging="360"/>
      </w:pPr>
      <w:rPr>
        <w:rFonts w:ascii="Arial" w:hAnsi="Arial" w:hint="default"/>
      </w:rPr>
    </w:lvl>
    <w:lvl w:ilvl="8" w:tplc="44D86A70" w:tentative="1">
      <w:start w:val="1"/>
      <w:numFmt w:val="bullet"/>
      <w:lvlText w:val="•"/>
      <w:lvlJc w:val="left"/>
      <w:pPr>
        <w:tabs>
          <w:tab w:val="num" w:pos="6480"/>
        </w:tabs>
        <w:ind w:left="6480" w:hanging="360"/>
      </w:pPr>
      <w:rPr>
        <w:rFonts w:ascii="Arial" w:hAnsi="Arial" w:hint="default"/>
      </w:rPr>
    </w:lvl>
  </w:abstractNum>
  <w:abstractNum w:abstractNumId="3">
    <w:nsid w:val="5FFB6C7D"/>
    <w:multiLevelType w:val="hybridMultilevel"/>
    <w:tmpl w:val="BA3E7F18"/>
    <w:lvl w:ilvl="0" w:tplc="57E43CF6">
      <w:start w:val="1"/>
      <w:numFmt w:val="bullet"/>
      <w:lvlText w:val="•"/>
      <w:lvlJc w:val="left"/>
      <w:pPr>
        <w:tabs>
          <w:tab w:val="num" w:pos="720"/>
        </w:tabs>
        <w:ind w:left="720" w:hanging="360"/>
      </w:pPr>
      <w:rPr>
        <w:rFonts w:ascii="Arial" w:hAnsi="Arial" w:hint="default"/>
      </w:rPr>
    </w:lvl>
    <w:lvl w:ilvl="1" w:tplc="2436A556" w:tentative="1">
      <w:start w:val="1"/>
      <w:numFmt w:val="bullet"/>
      <w:lvlText w:val="•"/>
      <w:lvlJc w:val="left"/>
      <w:pPr>
        <w:tabs>
          <w:tab w:val="num" w:pos="1440"/>
        </w:tabs>
        <w:ind w:left="1440" w:hanging="360"/>
      </w:pPr>
      <w:rPr>
        <w:rFonts w:ascii="Arial" w:hAnsi="Arial" w:hint="default"/>
      </w:rPr>
    </w:lvl>
    <w:lvl w:ilvl="2" w:tplc="3ED01CD4" w:tentative="1">
      <w:start w:val="1"/>
      <w:numFmt w:val="bullet"/>
      <w:lvlText w:val="•"/>
      <w:lvlJc w:val="left"/>
      <w:pPr>
        <w:tabs>
          <w:tab w:val="num" w:pos="2160"/>
        </w:tabs>
        <w:ind w:left="2160" w:hanging="360"/>
      </w:pPr>
      <w:rPr>
        <w:rFonts w:ascii="Arial" w:hAnsi="Arial" w:hint="default"/>
      </w:rPr>
    </w:lvl>
    <w:lvl w:ilvl="3" w:tplc="7464A154" w:tentative="1">
      <w:start w:val="1"/>
      <w:numFmt w:val="bullet"/>
      <w:lvlText w:val="•"/>
      <w:lvlJc w:val="left"/>
      <w:pPr>
        <w:tabs>
          <w:tab w:val="num" w:pos="2880"/>
        </w:tabs>
        <w:ind w:left="2880" w:hanging="360"/>
      </w:pPr>
      <w:rPr>
        <w:rFonts w:ascii="Arial" w:hAnsi="Arial" w:hint="default"/>
      </w:rPr>
    </w:lvl>
    <w:lvl w:ilvl="4" w:tplc="A8381E8A" w:tentative="1">
      <w:start w:val="1"/>
      <w:numFmt w:val="bullet"/>
      <w:lvlText w:val="•"/>
      <w:lvlJc w:val="left"/>
      <w:pPr>
        <w:tabs>
          <w:tab w:val="num" w:pos="3600"/>
        </w:tabs>
        <w:ind w:left="3600" w:hanging="360"/>
      </w:pPr>
      <w:rPr>
        <w:rFonts w:ascii="Arial" w:hAnsi="Arial" w:hint="default"/>
      </w:rPr>
    </w:lvl>
    <w:lvl w:ilvl="5" w:tplc="F9B67E00" w:tentative="1">
      <w:start w:val="1"/>
      <w:numFmt w:val="bullet"/>
      <w:lvlText w:val="•"/>
      <w:lvlJc w:val="left"/>
      <w:pPr>
        <w:tabs>
          <w:tab w:val="num" w:pos="4320"/>
        </w:tabs>
        <w:ind w:left="4320" w:hanging="360"/>
      </w:pPr>
      <w:rPr>
        <w:rFonts w:ascii="Arial" w:hAnsi="Arial" w:hint="default"/>
      </w:rPr>
    </w:lvl>
    <w:lvl w:ilvl="6" w:tplc="57F4A3D0" w:tentative="1">
      <w:start w:val="1"/>
      <w:numFmt w:val="bullet"/>
      <w:lvlText w:val="•"/>
      <w:lvlJc w:val="left"/>
      <w:pPr>
        <w:tabs>
          <w:tab w:val="num" w:pos="5040"/>
        </w:tabs>
        <w:ind w:left="5040" w:hanging="360"/>
      </w:pPr>
      <w:rPr>
        <w:rFonts w:ascii="Arial" w:hAnsi="Arial" w:hint="default"/>
      </w:rPr>
    </w:lvl>
    <w:lvl w:ilvl="7" w:tplc="D9D67EFC" w:tentative="1">
      <w:start w:val="1"/>
      <w:numFmt w:val="bullet"/>
      <w:lvlText w:val="•"/>
      <w:lvlJc w:val="left"/>
      <w:pPr>
        <w:tabs>
          <w:tab w:val="num" w:pos="5760"/>
        </w:tabs>
        <w:ind w:left="5760" w:hanging="360"/>
      </w:pPr>
      <w:rPr>
        <w:rFonts w:ascii="Arial" w:hAnsi="Arial" w:hint="default"/>
      </w:rPr>
    </w:lvl>
    <w:lvl w:ilvl="8" w:tplc="180A848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69"/>
    <w:rsid w:val="002C7F48"/>
    <w:rsid w:val="00A76153"/>
    <w:rsid w:val="00EE5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dc:creator>
  <cp:keywords/>
  <dc:description/>
  <cp:lastModifiedBy>myo</cp:lastModifiedBy>
  <cp:revision>2</cp:revision>
  <dcterms:created xsi:type="dcterms:W3CDTF">2020-01-15T11:48:00Z</dcterms:created>
  <dcterms:modified xsi:type="dcterms:W3CDTF">2020-01-15T11:50:00Z</dcterms:modified>
</cp:coreProperties>
</file>