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59637E" w:rsidRPr="00BA03CA" w:rsidRDefault="00955B38" w:rsidP="00203231">
      <w:pPr>
        <w:pStyle w:val="KapakStili"/>
        <w:numPr>
          <w:ilvl w:val="0"/>
          <w:numId w:val="0"/>
        </w:numPr>
        <w:ind w:left="284"/>
      </w:pPr>
      <w:r>
        <w:t>İKTİSADİ VE İDARİ BİLİMLER FAKÜLTESİ</w:t>
      </w:r>
    </w:p>
    <w:p w:rsidR="004C0BF9" w:rsidRDefault="004C0BF9" w:rsidP="00F8641A">
      <w:pPr>
        <w:pStyle w:val="KapakStili"/>
        <w:numPr>
          <w:ilvl w:val="0"/>
          <w:numId w:val="0"/>
        </w:numPr>
        <w:ind w:left="-426"/>
      </w:pPr>
    </w:p>
    <w:p w:rsidR="004C0BF9" w:rsidRPr="00BA03CA" w:rsidRDefault="00955B38" w:rsidP="00203231">
      <w:pPr>
        <w:pStyle w:val="KapakStili"/>
        <w:numPr>
          <w:ilvl w:val="0"/>
          <w:numId w:val="0"/>
        </w:numPr>
        <w:ind w:left="142"/>
      </w:pPr>
      <w:r>
        <w:t>Uluslararası Ticaret ve Lojistik</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955B38" w:rsidP="00203231">
      <w:pPr>
        <w:pStyle w:val="KapakStili"/>
        <w:numPr>
          <w:ilvl w:val="0"/>
          <w:numId w:val="0"/>
        </w:numPr>
        <w:ind w:left="142"/>
      </w:pPr>
      <w:r>
        <w:t>Liman ve Terminal Yönetimi</w:t>
      </w:r>
    </w:p>
    <w:p w:rsidR="00BA03CA" w:rsidRPr="00BA03CA" w:rsidRDefault="00BA03CA" w:rsidP="00F8641A">
      <w:pPr>
        <w:pStyle w:val="KapakStili"/>
        <w:numPr>
          <w:ilvl w:val="0"/>
          <w:numId w:val="0"/>
        </w:numPr>
        <w:ind w:left="-426"/>
      </w:pPr>
    </w:p>
    <w:p w:rsidR="004C0BF9" w:rsidRPr="00BA03CA" w:rsidRDefault="00955B38" w:rsidP="00203231">
      <w:pPr>
        <w:pStyle w:val="KapakStili"/>
        <w:numPr>
          <w:ilvl w:val="0"/>
          <w:numId w:val="0"/>
        </w:numPr>
        <w:ind w:left="142"/>
      </w:pPr>
      <w:r>
        <w:t>Deniz Politikaları ve Mevzuat</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Pr="004C0BF9" w:rsidRDefault="002A0362" w:rsidP="00203231">
      <w:pPr>
        <w:pStyle w:val="KapakStili"/>
        <w:numPr>
          <w:ilvl w:val="0"/>
          <w:numId w:val="0"/>
        </w:numPr>
        <w:ind w:left="142"/>
      </w:pPr>
      <w:sdt>
        <w:sdtPr>
          <w:alias w:val="Hafta seçiniz"/>
          <w:tag w:val="Hafta seçiniz"/>
          <w:id w:val="-1943905164"/>
          <w:placeholder>
            <w:docPart w:val="67042B14299E4E41B48200A7D1BFDB00"/>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t>Hafta 13</w:t>
          </w:r>
        </w:sdtContent>
      </w:sdt>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2A0362" w:rsidRDefault="002A0362" w:rsidP="002A0362">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lastRenderedPageBreak/>
        <w:t>Düzenli Hat Denizyolu Taşımacılığı</w:t>
      </w:r>
    </w:p>
    <w:p w:rsidR="002A0362" w:rsidRDefault="002A0362" w:rsidP="002A036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Düzenli hat denizyolu taşımacılığı, önceden belirlenmiş limanlar arasında düzenli haftalık veya aylık seferler ile yapılan deniz taşımacılığı şekli olmaktadır. Bu deniz taşıma şeklini tarifesiz deniz taşımacılığından ayıran en önemli özellik, bu taşıma şeklinin genellikle ambalajlanmış (</w:t>
      </w:r>
      <w:proofErr w:type="gramStart"/>
      <w:r>
        <w:rPr>
          <w:rFonts w:ascii="Times New Roman" w:hAnsi="Times New Roman" w:cs="Times New Roman"/>
          <w:sz w:val="24"/>
          <w:szCs w:val="24"/>
        </w:rPr>
        <w:t>konteynır</w:t>
      </w:r>
      <w:proofErr w:type="gramEnd"/>
      <w:r>
        <w:rPr>
          <w:rFonts w:ascii="Times New Roman" w:hAnsi="Times New Roman" w:cs="Times New Roman"/>
          <w:sz w:val="24"/>
          <w:szCs w:val="24"/>
        </w:rPr>
        <w:t xml:space="preserve"> ve palet) yükler için uygun olmasıdır. IHS Global </w:t>
      </w:r>
      <w:proofErr w:type="spellStart"/>
      <w:r>
        <w:rPr>
          <w:rFonts w:ascii="Times New Roman" w:hAnsi="Times New Roman" w:cs="Times New Roman"/>
          <w:sz w:val="24"/>
          <w:szCs w:val="24"/>
        </w:rPr>
        <w:t>Insight</w:t>
      </w:r>
      <w:proofErr w:type="spellEnd"/>
      <w:r>
        <w:rPr>
          <w:rFonts w:ascii="Times New Roman" w:hAnsi="Times New Roman" w:cs="Times New Roman"/>
          <w:sz w:val="24"/>
          <w:szCs w:val="24"/>
        </w:rPr>
        <w:t xml:space="preserve"> (2009: 9), düzenli hat denizyolu taşımacılığına ilişkin yüklerin ve verilen hizmetlerin konteyner, araç (araba) ve Ro-Ro taşımacılığına yönelik olduğunu belirtmiştir. Bunun yanı sıra </w:t>
      </w:r>
      <w:proofErr w:type="spellStart"/>
      <w:r>
        <w:rPr>
          <w:rFonts w:ascii="Times New Roman" w:hAnsi="Times New Roman" w:cs="Times New Roman"/>
          <w:sz w:val="24"/>
          <w:szCs w:val="24"/>
        </w:rPr>
        <w:t>birimleştirilmemiş</w:t>
      </w:r>
      <w:proofErr w:type="spellEnd"/>
      <w:r>
        <w:rPr>
          <w:rFonts w:ascii="Times New Roman" w:hAnsi="Times New Roman" w:cs="Times New Roman"/>
          <w:sz w:val="24"/>
          <w:szCs w:val="24"/>
        </w:rPr>
        <w:t xml:space="preserve"> yüklerin de tarifeli denizyolu taşımacılığında taşındığı bilinmektedir (</w:t>
      </w:r>
      <w:proofErr w:type="spellStart"/>
      <w:r>
        <w:rPr>
          <w:rFonts w:ascii="Times New Roman" w:hAnsi="Times New Roman" w:cs="Times New Roman"/>
          <w:sz w:val="24"/>
          <w:szCs w:val="24"/>
        </w:rPr>
        <w:t>Şakar</w:t>
      </w:r>
      <w:proofErr w:type="spellEnd"/>
      <w:r>
        <w:rPr>
          <w:rFonts w:ascii="Times New Roman" w:hAnsi="Times New Roman" w:cs="Times New Roman"/>
          <w:sz w:val="24"/>
          <w:szCs w:val="24"/>
        </w:rPr>
        <w:t xml:space="preserve">, 2013: 36). Tarifeli denizyolu taşımacılığının bir diğer kolu olarak tanımlanabilecek Ro-Ro taşımacılığından ayrı olarak, günümüzde dünya düzenli hat taşımacılığı pazarı içerisinde </w:t>
      </w:r>
      <w:proofErr w:type="gramStart"/>
      <w:r>
        <w:rPr>
          <w:rFonts w:ascii="Times New Roman" w:hAnsi="Times New Roman" w:cs="Times New Roman"/>
          <w:sz w:val="24"/>
          <w:szCs w:val="24"/>
        </w:rPr>
        <w:t>konteynır</w:t>
      </w:r>
      <w:proofErr w:type="gramEnd"/>
      <w:r>
        <w:rPr>
          <w:rFonts w:ascii="Times New Roman" w:hAnsi="Times New Roman" w:cs="Times New Roman"/>
          <w:sz w:val="24"/>
          <w:szCs w:val="24"/>
        </w:rPr>
        <w:t xml:space="preserve"> taşımalarının hacminin Ro-Ro taşımacılığı hacmine göre daha büyük olması ve daha yaygın kullanılması nedeniyle bu taşımacılık şekli konteynır taşımacılığı olarak da tanımlanmaktadır (Tuna, 1999: 8, Deveci, 1996: 30).</w:t>
      </w:r>
    </w:p>
    <w:p w:rsidR="002A0362" w:rsidRDefault="002A0362" w:rsidP="002A0362">
      <w:pPr>
        <w:spacing w:line="360" w:lineRule="auto"/>
        <w:ind w:firstLine="708"/>
        <w:jc w:val="both"/>
        <w:rPr>
          <w:rFonts w:ascii="Times New Roman" w:hAnsi="Times New Roman" w:cs="Times New Roman"/>
          <w:sz w:val="24"/>
          <w:szCs w:val="24"/>
        </w:rPr>
      </w:pPr>
      <w:r w:rsidRPr="001D6B78">
        <w:rPr>
          <w:rFonts w:ascii="Times New Roman" w:hAnsi="Times New Roman" w:cs="Times New Roman"/>
          <w:sz w:val="24"/>
          <w:szCs w:val="24"/>
        </w:rPr>
        <w:t>Düzenli hat denizyolu taşımacılığı</w:t>
      </w:r>
      <w:r>
        <w:rPr>
          <w:rFonts w:ascii="Times New Roman" w:hAnsi="Times New Roman" w:cs="Times New Roman"/>
          <w:sz w:val="24"/>
          <w:szCs w:val="24"/>
        </w:rPr>
        <w:t xml:space="preserve">, önceden belirlenmiş limanlar arasında, müşterilere önceden açıklanan sefer programları ile yapılan denizyolu taşımacılığıdır. </w:t>
      </w:r>
      <w:r w:rsidRPr="001D6B78">
        <w:rPr>
          <w:rFonts w:ascii="Times New Roman" w:hAnsi="Times New Roman" w:cs="Times New Roman"/>
          <w:sz w:val="24"/>
          <w:szCs w:val="24"/>
        </w:rPr>
        <w:t>Dü</w:t>
      </w:r>
      <w:r>
        <w:rPr>
          <w:rFonts w:ascii="Times New Roman" w:hAnsi="Times New Roman" w:cs="Times New Roman"/>
          <w:sz w:val="24"/>
          <w:szCs w:val="24"/>
        </w:rPr>
        <w:t xml:space="preserve">zenli hat denizyolu taşımacılığında hizmetin düzenliliği, belirliliği ve kalitesi esastır. Bu durum taşımacılık hizmetini gerçekleştiren kurumlara önemli sorumluluklar ve maliyetler yüklemektedir. </w:t>
      </w:r>
      <w:r w:rsidRPr="001D6B78">
        <w:rPr>
          <w:rFonts w:ascii="Times New Roman" w:hAnsi="Times New Roman" w:cs="Times New Roman"/>
          <w:sz w:val="24"/>
          <w:szCs w:val="24"/>
        </w:rPr>
        <w:t>Düzenli hat denizyolu taşımacılığı</w:t>
      </w:r>
      <w:r>
        <w:rPr>
          <w:rFonts w:ascii="Times New Roman" w:hAnsi="Times New Roman" w:cs="Times New Roman"/>
          <w:sz w:val="24"/>
          <w:szCs w:val="24"/>
        </w:rPr>
        <w:t xml:space="preserve"> taşımacılık bu özelliklerinden dolayı, diğer deniz yolu taşımalarına göre daha maliyetli ve pahalı bir taşımacılık şeklidir (Yıldız, 2008).</w:t>
      </w:r>
    </w:p>
    <w:p w:rsidR="002A0362" w:rsidRDefault="002A0362" w:rsidP="002A0362">
      <w:pPr>
        <w:spacing w:line="360" w:lineRule="auto"/>
        <w:ind w:firstLine="708"/>
        <w:jc w:val="both"/>
        <w:rPr>
          <w:rFonts w:ascii="Times New Roman" w:hAnsi="Times New Roman" w:cs="Times New Roman"/>
          <w:b/>
          <w:sz w:val="24"/>
          <w:szCs w:val="24"/>
        </w:rPr>
      </w:pPr>
      <w:bookmarkStart w:id="0" w:name="_GoBack"/>
      <w:bookmarkEnd w:id="0"/>
      <w:r>
        <w:rPr>
          <w:rFonts w:ascii="Times New Roman" w:hAnsi="Times New Roman" w:cs="Times New Roman"/>
          <w:b/>
          <w:sz w:val="24"/>
          <w:szCs w:val="24"/>
        </w:rPr>
        <w:t>Endüstriyel Taşımacılık</w:t>
      </w:r>
    </w:p>
    <w:p w:rsidR="002A0362" w:rsidRDefault="002A0362" w:rsidP="002A036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Endüstriyel taşımacılık özellikle şekilsiz, büyük makine parçaları, proje kargo yükleri vb. gibi yüklerin taşınmasında kullanmış olduğumuz bir taşımacılık türüdür. Endüstriyel taşımacılıkta hedef, firmanın ulaştırma faaliyetlerini yürütürken aynı zamanda maliyetleri de en aza indirmektir. Bu taşımacılık türünde yükün sahibi aynı zamanda gemiyi ya da filoyu kontrol eden donatan ya da kiracısıdır (</w:t>
      </w:r>
      <w:proofErr w:type="spellStart"/>
      <w:r>
        <w:rPr>
          <w:rFonts w:ascii="Times New Roman" w:hAnsi="Times New Roman" w:cs="Times New Roman"/>
          <w:sz w:val="24"/>
          <w:szCs w:val="24"/>
        </w:rPr>
        <w:t>Ronen</w:t>
      </w:r>
      <w:proofErr w:type="spellEnd"/>
      <w:r>
        <w:rPr>
          <w:rFonts w:ascii="Times New Roman" w:hAnsi="Times New Roman" w:cs="Times New Roman"/>
          <w:sz w:val="24"/>
          <w:szCs w:val="24"/>
        </w:rPr>
        <w:t xml:space="preserve">, 1983:120; </w:t>
      </w:r>
      <w:proofErr w:type="spellStart"/>
      <w:r>
        <w:rPr>
          <w:rFonts w:ascii="Times New Roman" w:hAnsi="Times New Roman" w:cs="Times New Roman"/>
          <w:sz w:val="24"/>
          <w:szCs w:val="24"/>
        </w:rPr>
        <w:t>Christiansen</w:t>
      </w:r>
      <w:proofErr w:type="spellEnd"/>
      <w:r>
        <w:rPr>
          <w:rFonts w:ascii="Times New Roman" w:hAnsi="Times New Roman" w:cs="Times New Roman"/>
          <w:sz w:val="24"/>
          <w:szCs w:val="24"/>
        </w:rPr>
        <w:t xml:space="preserve"> vd</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2004: 1 ve </w:t>
      </w:r>
      <w:proofErr w:type="spellStart"/>
      <w:r>
        <w:rPr>
          <w:rFonts w:ascii="Times New Roman" w:hAnsi="Times New Roman" w:cs="Times New Roman"/>
          <w:sz w:val="24"/>
          <w:szCs w:val="24"/>
        </w:rPr>
        <w:t>Christiansen</w:t>
      </w:r>
      <w:proofErr w:type="spellEnd"/>
      <w:r>
        <w:rPr>
          <w:rFonts w:ascii="Times New Roman" w:hAnsi="Times New Roman" w:cs="Times New Roman"/>
          <w:sz w:val="24"/>
          <w:szCs w:val="24"/>
        </w:rPr>
        <w:t xml:space="preserve"> ve diğerleri, 2007: 198).</w:t>
      </w:r>
    </w:p>
    <w:p w:rsidR="00166CA6" w:rsidRPr="00166CA6" w:rsidRDefault="00166CA6" w:rsidP="00166CA6"/>
    <w:p w:rsidR="00166CA6" w:rsidRPr="00166CA6" w:rsidRDefault="00166CA6" w:rsidP="00166CA6"/>
    <w:p w:rsidR="00E371F5" w:rsidRPr="00E371F5" w:rsidRDefault="00E371F5" w:rsidP="00E371F5"/>
    <w:p w:rsidR="0059637E" w:rsidRPr="0059637E" w:rsidRDefault="0059637E" w:rsidP="0059637E"/>
    <w:sectPr w:rsidR="0059637E"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B38" w:rsidRDefault="00955B38" w:rsidP="008F056E">
      <w:r>
        <w:separator/>
      </w:r>
    </w:p>
  </w:endnote>
  <w:endnote w:type="continuationSeparator" w:id="0">
    <w:p w:rsidR="00955B38" w:rsidRDefault="00955B38"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Meiryo">
    <w:altName w:val="MS Gothic"/>
    <w:panose1 w:val="020B0604030504040204"/>
    <w:charset w:val="80"/>
    <w:family w:val="swiss"/>
    <w:pitch w:val="variable"/>
    <w:sig w:usb0="E10102FF" w:usb1="EAC7FFFF" w:usb2="00010012" w:usb3="00000000" w:csb0="0002009F" w:csb1="00000000"/>
  </w:font>
  <w:font w:name="Times New Roman">
    <w:panose1 w:val="02020603050405020304"/>
    <w:charset w:val="A2"/>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B38" w:rsidRDefault="00955B38" w:rsidP="008F056E">
      <w:r>
        <w:separator/>
      </w:r>
    </w:p>
  </w:footnote>
  <w:footnote w:type="continuationSeparator" w:id="0">
    <w:p w:rsidR="00955B38" w:rsidRDefault="00955B38"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2A0362">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6">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3"/>
  </w:num>
  <w:num w:numId="6">
    <w:abstractNumId w:val="0"/>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B38"/>
    <w:rsid w:val="00053CE1"/>
    <w:rsid w:val="00166CA6"/>
    <w:rsid w:val="001B79BF"/>
    <w:rsid w:val="00203231"/>
    <w:rsid w:val="00253612"/>
    <w:rsid w:val="002A0362"/>
    <w:rsid w:val="004C0BF9"/>
    <w:rsid w:val="004F1064"/>
    <w:rsid w:val="0059637E"/>
    <w:rsid w:val="00744B69"/>
    <w:rsid w:val="00850AC7"/>
    <w:rsid w:val="008971AD"/>
    <w:rsid w:val="008E31E5"/>
    <w:rsid w:val="008F056E"/>
    <w:rsid w:val="00955B38"/>
    <w:rsid w:val="009D3CE4"/>
    <w:rsid w:val="009E681D"/>
    <w:rsid w:val="00A71954"/>
    <w:rsid w:val="00BA03CA"/>
    <w:rsid w:val="00BA7B7A"/>
    <w:rsid w:val="00DA54D5"/>
    <w:rsid w:val="00DE582A"/>
    <w:rsid w:val="00E371F5"/>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B38"/>
    <w:pPr>
      <w:spacing w:after="200" w:line="276" w:lineRule="auto"/>
    </w:pPr>
    <w:rPr>
      <w:sz w:val="22"/>
      <w:szCs w:val="22"/>
      <w:lang w:eastAsia="tr-TR"/>
    </w:rPr>
  </w:style>
  <w:style w:type="paragraph" w:styleId="Balk1">
    <w:name w:val="heading 1"/>
    <w:basedOn w:val="Normal"/>
    <w:next w:val="Normal"/>
    <w:link w:val="Balk1Char"/>
    <w:uiPriority w:val="9"/>
    <w:qFormat/>
    <w:rsid w:val="00F8641A"/>
    <w:pPr>
      <w:keepNext/>
      <w:keepLines/>
      <w:numPr>
        <w:numId w:val="9"/>
      </w:numPr>
      <w:spacing w:before="240" w:after="120" w:line="240" w:lineRule="auto"/>
      <w:jc w:val="both"/>
      <w:outlineLvl w:val="0"/>
    </w:pPr>
    <w:rPr>
      <w:rFonts w:asciiTheme="majorHAnsi" w:eastAsiaTheme="majorEastAsia" w:hAnsiTheme="majorHAnsi" w:cstheme="majorBidi"/>
      <w:color w:val="2F5496" w:themeColor="accent1" w:themeShade="BF"/>
      <w:sz w:val="32"/>
      <w:szCs w:val="32"/>
      <w:lang w:eastAsia="en-US"/>
    </w:rPr>
  </w:style>
  <w:style w:type="paragraph" w:styleId="Balk2">
    <w:name w:val="heading 2"/>
    <w:basedOn w:val="Normal"/>
    <w:next w:val="Normal"/>
    <w:link w:val="Balk2Char"/>
    <w:uiPriority w:val="9"/>
    <w:unhideWhenUsed/>
    <w:qFormat/>
    <w:rsid w:val="00166CA6"/>
    <w:pPr>
      <w:keepNext/>
      <w:keepLines/>
      <w:numPr>
        <w:ilvl w:val="1"/>
        <w:numId w:val="9"/>
      </w:numPr>
      <w:spacing w:before="40" w:after="120" w:line="240" w:lineRule="auto"/>
      <w:ind w:left="1296"/>
      <w:jc w:val="both"/>
      <w:outlineLvl w:val="1"/>
    </w:pPr>
    <w:rPr>
      <w:rFonts w:asciiTheme="majorHAnsi" w:eastAsiaTheme="majorEastAsia" w:hAnsiTheme="majorHAnsi" w:cstheme="majorBidi"/>
      <w:color w:val="2F5496" w:themeColor="accent1" w:themeShade="BF"/>
      <w:sz w:val="26"/>
      <w:szCs w:val="26"/>
      <w:lang w:eastAsia="en-US"/>
    </w:rPr>
  </w:style>
  <w:style w:type="paragraph" w:styleId="Balk3">
    <w:name w:val="heading 3"/>
    <w:basedOn w:val="Normal"/>
    <w:next w:val="Normal"/>
    <w:link w:val="Balk3Char"/>
    <w:uiPriority w:val="9"/>
    <w:unhideWhenUsed/>
    <w:qFormat/>
    <w:rsid w:val="00166CA6"/>
    <w:pPr>
      <w:keepNext/>
      <w:keepLines/>
      <w:numPr>
        <w:ilvl w:val="2"/>
        <w:numId w:val="9"/>
      </w:numPr>
      <w:spacing w:before="40" w:after="120" w:line="240" w:lineRule="auto"/>
      <w:ind w:left="2160"/>
      <w:jc w:val="both"/>
      <w:outlineLvl w:val="2"/>
    </w:pPr>
    <w:rPr>
      <w:rFonts w:asciiTheme="majorHAnsi" w:eastAsiaTheme="majorEastAsia" w:hAnsiTheme="majorHAnsi" w:cstheme="majorBidi"/>
      <w:color w:val="1F3763" w:themeColor="accent1" w:themeShade="7F"/>
      <w:sz w:val="24"/>
      <w:szCs w:val="24"/>
      <w:lang w:eastAsia="en-US"/>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after="120" w:line="240" w:lineRule="auto"/>
      <w:jc w:val="both"/>
      <w:outlineLvl w:val="3"/>
    </w:pPr>
    <w:rPr>
      <w:rFonts w:asciiTheme="majorHAnsi" w:eastAsiaTheme="majorEastAsia" w:hAnsiTheme="majorHAnsi" w:cstheme="majorBidi"/>
      <w:i/>
      <w:iCs/>
      <w:color w:val="2F5496" w:themeColor="accent1" w:themeShade="BF"/>
      <w:sz w:val="24"/>
      <w:szCs w:val="24"/>
      <w:lang w:eastAsia="en-US"/>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after="120" w:line="240" w:lineRule="auto"/>
      <w:jc w:val="both"/>
      <w:outlineLvl w:val="4"/>
    </w:pPr>
    <w:rPr>
      <w:rFonts w:asciiTheme="majorHAnsi" w:eastAsiaTheme="majorEastAsia" w:hAnsiTheme="majorHAnsi" w:cstheme="majorBidi"/>
      <w:color w:val="2F5496" w:themeColor="accent1" w:themeShade="BF"/>
      <w:sz w:val="24"/>
      <w:szCs w:val="24"/>
      <w:lang w:eastAsia="en-US"/>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after="120" w:line="240" w:lineRule="auto"/>
      <w:jc w:val="both"/>
      <w:outlineLvl w:val="5"/>
    </w:pPr>
    <w:rPr>
      <w:rFonts w:asciiTheme="majorHAnsi" w:eastAsiaTheme="majorEastAsia" w:hAnsiTheme="majorHAnsi" w:cstheme="majorBidi"/>
      <w:color w:val="1F3763" w:themeColor="accent1" w:themeShade="7F"/>
      <w:sz w:val="24"/>
      <w:szCs w:val="24"/>
      <w:lang w:eastAsia="en-US"/>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after="120" w:line="240" w:lineRule="auto"/>
      <w:jc w:val="both"/>
      <w:outlineLvl w:val="6"/>
    </w:pPr>
    <w:rPr>
      <w:rFonts w:asciiTheme="majorHAnsi" w:eastAsiaTheme="majorEastAsia" w:hAnsiTheme="majorHAnsi" w:cstheme="majorBidi"/>
      <w:i/>
      <w:iCs/>
      <w:color w:val="1F3763" w:themeColor="accent1" w:themeShade="7F"/>
      <w:sz w:val="24"/>
      <w:szCs w:val="24"/>
      <w:lang w:eastAsia="en-US"/>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after="120" w:line="240"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after="120" w:line="240"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spacing w:after="120" w:line="240" w:lineRule="auto"/>
      <w:ind w:firstLine="340"/>
      <w:jc w:val="both"/>
    </w:pPr>
    <w:rPr>
      <w:sz w:val="24"/>
      <w:szCs w:val="24"/>
      <w:lang w:eastAsia="en-US"/>
    </w:r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spacing w:after="120" w:line="240" w:lineRule="auto"/>
      <w:ind w:firstLine="340"/>
      <w:jc w:val="both"/>
    </w:pPr>
    <w:rPr>
      <w:sz w:val="24"/>
      <w:szCs w:val="24"/>
      <w:lang w:eastAsia="en-US"/>
    </w:r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pPr>
      <w:spacing w:after="120" w:line="240" w:lineRule="auto"/>
      <w:ind w:firstLine="340"/>
      <w:jc w:val="both"/>
    </w:pPr>
    <w:rPr>
      <w:rFonts w:ascii="Lucida Grande" w:hAnsi="Lucida Grande" w:cs="Lucida Grande"/>
      <w:sz w:val="18"/>
      <w:szCs w:val="18"/>
      <w:lang w:eastAsia="en-US"/>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pPr>
      <w:spacing w:after="120" w:line="240" w:lineRule="auto"/>
      <w:ind w:firstLine="340"/>
      <w:jc w:val="both"/>
    </w:pPr>
    <w:rPr>
      <w:sz w:val="20"/>
      <w:szCs w:val="20"/>
      <w:lang w:eastAsia="en-US"/>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B38"/>
    <w:pPr>
      <w:spacing w:after="200" w:line="276" w:lineRule="auto"/>
    </w:pPr>
    <w:rPr>
      <w:sz w:val="22"/>
      <w:szCs w:val="22"/>
      <w:lang w:eastAsia="tr-TR"/>
    </w:rPr>
  </w:style>
  <w:style w:type="paragraph" w:styleId="Balk1">
    <w:name w:val="heading 1"/>
    <w:basedOn w:val="Normal"/>
    <w:next w:val="Normal"/>
    <w:link w:val="Balk1Char"/>
    <w:uiPriority w:val="9"/>
    <w:qFormat/>
    <w:rsid w:val="00F8641A"/>
    <w:pPr>
      <w:keepNext/>
      <w:keepLines/>
      <w:numPr>
        <w:numId w:val="9"/>
      </w:numPr>
      <w:spacing w:before="240" w:after="120" w:line="240" w:lineRule="auto"/>
      <w:jc w:val="both"/>
      <w:outlineLvl w:val="0"/>
    </w:pPr>
    <w:rPr>
      <w:rFonts w:asciiTheme="majorHAnsi" w:eastAsiaTheme="majorEastAsia" w:hAnsiTheme="majorHAnsi" w:cstheme="majorBidi"/>
      <w:color w:val="2F5496" w:themeColor="accent1" w:themeShade="BF"/>
      <w:sz w:val="32"/>
      <w:szCs w:val="32"/>
      <w:lang w:eastAsia="en-US"/>
    </w:rPr>
  </w:style>
  <w:style w:type="paragraph" w:styleId="Balk2">
    <w:name w:val="heading 2"/>
    <w:basedOn w:val="Normal"/>
    <w:next w:val="Normal"/>
    <w:link w:val="Balk2Char"/>
    <w:uiPriority w:val="9"/>
    <w:unhideWhenUsed/>
    <w:qFormat/>
    <w:rsid w:val="00166CA6"/>
    <w:pPr>
      <w:keepNext/>
      <w:keepLines/>
      <w:numPr>
        <w:ilvl w:val="1"/>
        <w:numId w:val="9"/>
      </w:numPr>
      <w:spacing w:before="40" w:after="120" w:line="240" w:lineRule="auto"/>
      <w:ind w:left="1296"/>
      <w:jc w:val="both"/>
      <w:outlineLvl w:val="1"/>
    </w:pPr>
    <w:rPr>
      <w:rFonts w:asciiTheme="majorHAnsi" w:eastAsiaTheme="majorEastAsia" w:hAnsiTheme="majorHAnsi" w:cstheme="majorBidi"/>
      <w:color w:val="2F5496" w:themeColor="accent1" w:themeShade="BF"/>
      <w:sz w:val="26"/>
      <w:szCs w:val="26"/>
      <w:lang w:eastAsia="en-US"/>
    </w:rPr>
  </w:style>
  <w:style w:type="paragraph" w:styleId="Balk3">
    <w:name w:val="heading 3"/>
    <w:basedOn w:val="Normal"/>
    <w:next w:val="Normal"/>
    <w:link w:val="Balk3Char"/>
    <w:uiPriority w:val="9"/>
    <w:unhideWhenUsed/>
    <w:qFormat/>
    <w:rsid w:val="00166CA6"/>
    <w:pPr>
      <w:keepNext/>
      <w:keepLines/>
      <w:numPr>
        <w:ilvl w:val="2"/>
        <w:numId w:val="9"/>
      </w:numPr>
      <w:spacing w:before="40" w:after="120" w:line="240" w:lineRule="auto"/>
      <w:ind w:left="2160"/>
      <w:jc w:val="both"/>
      <w:outlineLvl w:val="2"/>
    </w:pPr>
    <w:rPr>
      <w:rFonts w:asciiTheme="majorHAnsi" w:eastAsiaTheme="majorEastAsia" w:hAnsiTheme="majorHAnsi" w:cstheme="majorBidi"/>
      <w:color w:val="1F3763" w:themeColor="accent1" w:themeShade="7F"/>
      <w:sz w:val="24"/>
      <w:szCs w:val="24"/>
      <w:lang w:eastAsia="en-US"/>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after="120" w:line="240" w:lineRule="auto"/>
      <w:jc w:val="both"/>
      <w:outlineLvl w:val="3"/>
    </w:pPr>
    <w:rPr>
      <w:rFonts w:asciiTheme="majorHAnsi" w:eastAsiaTheme="majorEastAsia" w:hAnsiTheme="majorHAnsi" w:cstheme="majorBidi"/>
      <w:i/>
      <w:iCs/>
      <w:color w:val="2F5496" w:themeColor="accent1" w:themeShade="BF"/>
      <w:sz w:val="24"/>
      <w:szCs w:val="24"/>
      <w:lang w:eastAsia="en-US"/>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after="120" w:line="240" w:lineRule="auto"/>
      <w:jc w:val="both"/>
      <w:outlineLvl w:val="4"/>
    </w:pPr>
    <w:rPr>
      <w:rFonts w:asciiTheme="majorHAnsi" w:eastAsiaTheme="majorEastAsia" w:hAnsiTheme="majorHAnsi" w:cstheme="majorBidi"/>
      <w:color w:val="2F5496" w:themeColor="accent1" w:themeShade="BF"/>
      <w:sz w:val="24"/>
      <w:szCs w:val="24"/>
      <w:lang w:eastAsia="en-US"/>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after="120" w:line="240" w:lineRule="auto"/>
      <w:jc w:val="both"/>
      <w:outlineLvl w:val="5"/>
    </w:pPr>
    <w:rPr>
      <w:rFonts w:asciiTheme="majorHAnsi" w:eastAsiaTheme="majorEastAsia" w:hAnsiTheme="majorHAnsi" w:cstheme="majorBidi"/>
      <w:color w:val="1F3763" w:themeColor="accent1" w:themeShade="7F"/>
      <w:sz w:val="24"/>
      <w:szCs w:val="24"/>
      <w:lang w:eastAsia="en-US"/>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after="120" w:line="240" w:lineRule="auto"/>
      <w:jc w:val="both"/>
      <w:outlineLvl w:val="6"/>
    </w:pPr>
    <w:rPr>
      <w:rFonts w:asciiTheme="majorHAnsi" w:eastAsiaTheme="majorEastAsia" w:hAnsiTheme="majorHAnsi" w:cstheme="majorBidi"/>
      <w:i/>
      <w:iCs/>
      <w:color w:val="1F3763" w:themeColor="accent1" w:themeShade="7F"/>
      <w:sz w:val="24"/>
      <w:szCs w:val="24"/>
      <w:lang w:eastAsia="en-US"/>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after="120" w:line="240"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after="120" w:line="240"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spacing w:after="120" w:line="240" w:lineRule="auto"/>
      <w:ind w:firstLine="340"/>
      <w:jc w:val="both"/>
    </w:pPr>
    <w:rPr>
      <w:sz w:val="24"/>
      <w:szCs w:val="24"/>
      <w:lang w:eastAsia="en-US"/>
    </w:r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spacing w:after="120" w:line="240" w:lineRule="auto"/>
      <w:ind w:firstLine="340"/>
      <w:jc w:val="both"/>
    </w:pPr>
    <w:rPr>
      <w:sz w:val="24"/>
      <w:szCs w:val="24"/>
      <w:lang w:eastAsia="en-US"/>
    </w:r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pPr>
      <w:spacing w:after="120" w:line="240" w:lineRule="auto"/>
      <w:ind w:firstLine="340"/>
      <w:jc w:val="both"/>
    </w:pPr>
    <w:rPr>
      <w:rFonts w:ascii="Lucida Grande" w:hAnsi="Lucida Grande" w:cs="Lucida Grande"/>
      <w:sz w:val="18"/>
      <w:szCs w:val="18"/>
      <w:lang w:eastAsia="en-US"/>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pPr>
      <w:spacing w:after="120" w:line="240" w:lineRule="auto"/>
      <w:ind w:firstLine="340"/>
      <w:jc w:val="both"/>
    </w:pPr>
    <w:rPr>
      <w:sz w:val="20"/>
      <w:szCs w:val="20"/>
      <w:lang w:eastAsia="en-US"/>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231;uk%20Kahveci\Downloads\a4_antetli_s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7042B14299E4E41B48200A7D1BFDB00"/>
        <w:category>
          <w:name w:val="Genel"/>
          <w:gallery w:val="placeholder"/>
        </w:category>
        <w:types>
          <w:type w:val="bbPlcHdr"/>
        </w:types>
        <w:behaviors>
          <w:behavior w:val="content"/>
        </w:behaviors>
        <w:guid w:val="{12BD2B55-7054-4F2E-8853-B2826DB9B59D}"/>
      </w:docPartPr>
      <w:docPartBody>
        <w:p w:rsidR="007157BD" w:rsidRDefault="007157BD">
          <w:pPr>
            <w:pStyle w:val="67042B14299E4E41B48200A7D1BFDB00"/>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Meiryo">
    <w:altName w:val="MS Gothic"/>
    <w:panose1 w:val="020B0604030504040204"/>
    <w:charset w:val="80"/>
    <w:family w:val="swiss"/>
    <w:pitch w:val="variable"/>
    <w:sig w:usb0="E10102FF" w:usb1="EAC7FFFF" w:usb2="00010012" w:usb3="00000000" w:csb0="0002009F" w:csb1="00000000"/>
  </w:font>
  <w:font w:name="Times New Roman">
    <w:panose1 w:val="02020603050405020304"/>
    <w:charset w:val="A2"/>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7BD"/>
    <w:rsid w:val="007157B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67042B14299E4E41B48200A7D1BFDB00">
    <w:name w:val="67042B14299E4E41B48200A7D1BFDB0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67042B14299E4E41B48200A7D1BFDB00">
    <w:name w:val="67042B14299E4E41B48200A7D1BFDB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C7134-8198-4844-91A7-9690A1449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Template>
  <TotalTime>0</TotalTime>
  <Pages>3</Pages>
  <Words>339</Words>
  <Characters>1935</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2270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2</cp:revision>
  <cp:lastPrinted>2016-04-01T08:51:00Z</cp:lastPrinted>
  <dcterms:created xsi:type="dcterms:W3CDTF">2020-01-15T15:18:00Z</dcterms:created>
  <dcterms:modified xsi:type="dcterms:W3CDTF">2020-01-15T15:18:00Z</dcterms:modified>
</cp:coreProperties>
</file>