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81D" w:rsidRDefault="009E681D"/>
    <w:p w:rsidR="0059637E" w:rsidRPr="00BA03CA" w:rsidRDefault="00544653" w:rsidP="00203231">
      <w:pPr>
        <w:pStyle w:val="KapakStili"/>
        <w:numPr>
          <w:ilvl w:val="0"/>
          <w:numId w:val="0"/>
        </w:numPr>
        <w:ind w:left="284"/>
      </w:pPr>
      <w:r>
        <w:t>SAĞLIK BİLİMLERİ FAKÜLTESİ</w:t>
      </w:r>
    </w:p>
    <w:p w:rsidR="004C0BF9" w:rsidRDefault="004C0BF9" w:rsidP="00F8641A">
      <w:pPr>
        <w:pStyle w:val="KapakStili"/>
        <w:numPr>
          <w:ilvl w:val="0"/>
          <w:numId w:val="0"/>
        </w:numPr>
        <w:ind w:left="-426"/>
      </w:pPr>
      <w:bookmarkStart w:id="0" w:name="_GoBack"/>
      <w:bookmarkEnd w:id="0"/>
    </w:p>
    <w:p w:rsidR="004C0BF9" w:rsidRPr="00BA03CA" w:rsidRDefault="00BE60D3" w:rsidP="00203231">
      <w:pPr>
        <w:pStyle w:val="KapakStili"/>
        <w:numPr>
          <w:ilvl w:val="0"/>
          <w:numId w:val="0"/>
        </w:numPr>
        <w:ind w:left="142"/>
      </w:pPr>
      <w:r>
        <w:t>EB</w:t>
      </w:r>
      <w:r w:rsidR="00544653">
        <w:t>ELİK BÖLÜMÜ</w:t>
      </w:r>
    </w:p>
    <w:p w:rsidR="004C0BF9" w:rsidRDefault="004C0BF9" w:rsidP="00F8641A">
      <w:pPr>
        <w:pStyle w:val="KapakStili"/>
        <w:numPr>
          <w:ilvl w:val="0"/>
          <w:numId w:val="0"/>
        </w:numPr>
        <w:ind w:left="-426"/>
      </w:pPr>
    </w:p>
    <w:p w:rsidR="00BA03CA" w:rsidRDefault="00BA03CA" w:rsidP="00F8641A">
      <w:pPr>
        <w:pStyle w:val="KapakStili"/>
        <w:numPr>
          <w:ilvl w:val="0"/>
          <w:numId w:val="0"/>
        </w:numPr>
        <w:ind w:left="-426"/>
      </w:pPr>
    </w:p>
    <w:p w:rsidR="004C0BF9" w:rsidRDefault="00544653" w:rsidP="00203231">
      <w:pPr>
        <w:pStyle w:val="KapakStili"/>
        <w:numPr>
          <w:ilvl w:val="0"/>
          <w:numId w:val="0"/>
        </w:numPr>
        <w:ind w:left="142"/>
      </w:pPr>
      <w:r>
        <w:t>PATOLOJİ</w:t>
      </w:r>
    </w:p>
    <w:p w:rsidR="00BA03CA" w:rsidRPr="00BA03CA" w:rsidRDefault="00BA03CA" w:rsidP="00F8641A">
      <w:pPr>
        <w:pStyle w:val="KapakStili"/>
        <w:numPr>
          <w:ilvl w:val="0"/>
          <w:numId w:val="0"/>
        </w:numPr>
        <w:ind w:left="-426"/>
      </w:pPr>
    </w:p>
    <w:p w:rsidR="00BA03CA" w:rsidRDefault="00544653" w:rsidP="00544653">
      <w:pPr>
        <w:pStyle w:val="KapakStili"/>
        <w:numPr>
          <w:ilvl w:val="0"/>
          <w:numId w:val="0"/>
        </w:numPr>
        <w:ind w:left="142"/>
      </w:pPr>
      <w:r>
        <w:t xml:space="preserve">DOKU ONARIMI </w:t>
      </w:r>
    </w:p>
    <w:p w:rsidR="004C0BF9" w:rsidRDefault="0018665B" w:rsidP="00203231">
      <w:pPr>
        <w:pStyle w:val="KapakStili"/>
        <w:numPr>
          <w:ilvl w:val="0"/>
          <w:numId w:val="0"/>
        </w:numPr>
        <w:ind w:left="142"/>
      </w:pPr>
      <w:sdt>
        <w:sdtPr>
          <w:alias w:val="Hafta seçiniz"/>
          <w:tag w:val="Hafta seçiniz"/>
          <w:id w:val="-1943905164"/>
          <w:placeholder>
            <w:docPart w:val="228ACEFC248941B1BD05F88851F1E5FE"/>
          </w:placeholder>
          <w:comboBox>
            <w:listItem w:value="Bir öğe seçin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</w:comboBox>
        </w:sdtPr>
        <w:sdtContent>
          <w:r w:rsidR="00544653">
            <w:t>7</w:t>
          </w:r>
        </w:sdtContent>
      </w:sdt>
      <w:r w:rsidR="00BA03CA">
        <w:t>.Hafta</w:t>
      </w:r>
    </w:p>
    <w:p w:rsidR="00544653" w:rsidRDefault="00544653" w:rsidP="00203231">
      <w:pPr>
        <w:pStyle w:val="KapakStili"/>
        <w:numPr>
          <w:ilvl w:val="0"/>
          <w:numId w:val="0"/>
        </w:numPr>
        <w:ind w:left="142"/>
      </w:pPr>
    </w:p>
    <w:p w:rsidR="00544653" w:rsidRPr="004C0BF9" w:rsidRDefault="00544653" w:rsidP="00203231">
      <w:pPr>
        <w:pStyle w:val="KapakStili"/>
        <w:numPr>
          <w:ilvl w:val="0"/>
          <w:numId w:val="0"/>
        </w:numPr>
        <w:ind w:left="142"/>
      </w:pPr>
      <w:r>
        <w:t>Öğr.Gör.Dr. Sevcan MERCAN</w:t>
      </w:r>
    </w:p>
    <w:p w:rsidR="00BA03CA" w:rsidRDefault="00BA03CA" w:rsidP="0059637E"/>
    <w:p w:rsidR="00E371F5" w:rsidRDefault="00E371F5" w:rsidP="0059637E">
      <w:pPr>
        <w:sectPr w:rsidR="00E371F5" w:rsidSect="009E681D">
          <w:headerReference w:type="default" r:id="rId8"/>
          <w:footerReference w:type="default" r:id="rId9"/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:rsidR="00861E6E" w:rsidRPr="00026175" w:rsidRDefault="00861E6E" w:rsidP="00861E6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6175">
        <w:rPr>
          <w:rFonts w:ascii="Times New Roman" w:hAnsi="Times New Roman" w:cs="Times New Roman"/>
          <w:b/>
          <w:sz w:val="24"/>
          <w:szCs w:val="24"/>
        </w:rPr>
        <w:lastRenderedPageBreak/>
        <w:t>DOKU ONARIMI</w:t>
      </w:r>
    </w:p>
    <w:p w:rsidR="00861E6E" w:rsidRPr="00026175" w:rsidRDefault="00861E6E" w:rsidP="00861E6E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 bütünlüğünün bozulması anlamına gelen yara, c</w:t>
      </w:r>
      <w:r w:rsidRPr="00026175">
        <w:rPr>
          <w:rFonts w:ascii="Times New Roman" w:hAnsi="Times New Roman" w:cs="Times New Roman"/>
          <w:sz w:val="24"/>
          <w:szCs w:val="24"/>
        </w:rPr>
        <w:t xml:space="preserve">errahi ya da travmatik olabilir. </w:t>
      </w:r>
      <w:r>
        <w:rPr>
          <w:rFonts w:ascii="Times New Roman" w:hAnsi="Times New Roman" w:cs="Times New Roman"/>
          <w:sz w:val="24"/>
          <w:szCs w:val="24"/>
        </w:rPr>
        <w:t xml:space="preserve"> Y</w:t>
      </w:r>
      <w:r w:rsidRPr="00026175">
        <w:rPr>
          <w:rFonts w:ascii="Times New Roman" w:hAnsi="Times New Roman" w:cs="Times New Roman"/>
          <w:sz w:val="24"/>
          <w:szCs w:val="24"/>
        </w:rPr>
        <w:t xml:space="preserve">ara iyileşmesi, travma ile başlatılan hücresel ve biyokimyasal olayların yeni doku oluşumuyla sonuçlanmasıdır. </w:t>
      </w:r>
    </w:p>
    <w:p w:rsidR="00861E6E" w:rsidRPr="00026175" w:rsidRDefault="00861E6E" w:rsidP="00861E6E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Hücreler ve dokular zedelendiğinde; hasar olaylarının ve yaşayan hücrelerin harekete geçmesi bir bütün olarak gerçekleşir.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175">
        <w:rPr>
          <w:rFonts w:ascii="Times New Roman" w:hAnsi="Times New Roman" w:cs="Times New Roman"/>
          <w:sz w:val="24"/>
          <w:szCs w:val="24"/>
        </w:rPr>
        <w:t>Bazı hücrelerin ölümüne neden olan bir uyarı diğerlerini çoğaltmaya yönlendiren olayları tetikler.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175">
        <w:rPr>
          <w:rFonts w:ascii="Times New Roman" w:hAnsi="Times New Roman" w:cs="Times New Roman"/>
          <w:sz w:val="24"/>
          <w:szCs w:val="24"/>
        </w:rPr>
        <w:t xml:space="preserve">Nekrotik artıkları temizlemek ve yeni hücrelerarası matriks sentezini gerçekleştirmek için iltihap hücreleri uyarılır. Böylece onarım inflamasyonun çok erken döneminde başlar. 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Onarımda iki olay gerçekleşir: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26175">
        <w:rPr>
          <w:rFonts w:ascii="Times New Roman" w:hAnsi="Times New Roman" w:cs="Times New Roman"/>
          <w:sz w:val="24"/>
          <w:szCs w:val="24"/>
        </w:rPr>
        <w:t xml:space="preserve">Zedelenen dokunun </w:t>
      </w:r>
      <w:r w:rsidRPr="00026175">
        <w:rPr>
          <w:rFonts w:ascii="Times New Roman" w:hAnsi="Times New Roman" w:cs="Times New Roman"/>
          <w:i/>
          <w:iCs/>
          <w:sz w:val="24"/>
          <w:szCs w:val="24"/>
        </w:rPr>
        <w:t>aynı tip parankima hücreleriyle</w:t>
      </w:r>
      <w:r w:rsidRPr="00026175">
        <w:rPr>
          <w:rFonts w:ascii="Times New Roman" w:hAnsi="Times New Roman" w:cs="Times New Roman"/>
          <w:sz w:val="24"/>
          <w:szCs w:val="24"/>
        </w:rPr>
        <w:t xml:space="preserve"> rejenerasyonu 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26175">
        <w:rPr>
          <w:rFonts w:ascii="Times New Roman" w:hAnsi="Times New Roman" w:cs="Times New Roman"/>
          <w:sz w:val="24"/>
          <w:szCs w:val="24"/>
        </w:rPr>
        <w:t xml:space="preserve">Skarla sonuçlanan bağ dokusu oluşumu (Fibrozis) </w:t>
      </w:r>
    </w:p>
    <w:p w:rsidR="00861E6E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Doku Onarımı;</w:t>
      </w:r>
    </w:p>
    <w:p w:rsidR="00861E6E" w:rsidRPr="00026175" w:rsidRDefault="00861E6E" w:rsidP="00861E6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Yeni kan damarı oluşumu</w:t>
      </w:r>
      <w:r>
        <w:rPr>
          <w:rFonts w:ascii="Times New Roman" w:hAnsi="Times New Roman" w:cs="Times New Roman"/>
          <w:sz w:val="24"/>
          <w:szCs w:val="24"/>
        </w:rPr>
        <w:t xml:space="preserve"> (Angiogenezis)</w:t>
      </w:r>
    </w:p>
    <w:p w:rsidR="00861E6E" w:rsidRPr="00026175" w:rsidRDefault="00861E6E" w:rsidP="00861E6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Fibroblast göçü ve proliferasyonu </w:t>
      </w:r>
    </w:p>
    <w:p w:rsidR="00861E6E" w:rsidRPr="00026175" w:rsidRDefault="00861E6E" w:rsidP="00861E6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Hücrelerarası matriks depolanması</w:t>
      </w:r>
    </w:p>
    <w:p w:rsidR="00861E6E" w:rsidRPr="00026175" w:rsidRDefault="00861E6E" w:rsidP="00861E6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Fibröz doku matürasyonu (olgunlaşması) ve reorganizasyonu (remodelling) </w:t>
      </w:r>
    </w:p>
    <w:p w:rsidR="00861E6E" w:rsidRPr="00026175" w:rsidRDefault="00861E6E" w:rsidP="00861E6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bCs/>
          <w:sz w:val="24"/>
          <w:szCs w:val="24"/>
        </w:rPr>
        <w:t>Onarım, zedelenmeden sonra 24 saat içerisinde fibroblastların göçü, fibroblast ve endotel hücre proliferasyonunun uyarılması ile başlar</w:t>
      </w:r>
      <w:r w:rsidRPr="00026175">
        <w:rPr>
          <w:rFonts w:ascii="Times New Roman" w:hAnsi="Times New Roman" w:cs="Times New Roman"/>
          <w:sz w:val="24"/>
          <w:szCs w:val="24"/>
        </w:rPr>
        <w:t>.</w:t>
      </w:r>
    </w:p>
    <w:p w:rsidR="00861E6E" w:rsidRPr="00026175" w:rsidRDefault="00861E6E" w:rsidP="00861E6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 3-5 gün içinde </w:t>
      </w:r>
      <w:r w:rsidRPr="00026175">
        <w:rPr>
          <w:rFonts w:ascii="Times New Roman" w:hAnsi="Times New Roman" w:cs="Times New Roman"/>
          <w:b/>
          <w:bCs/>
          <w:sz w:val="24"/>
          <w:szCs w:val="24"/>
        </w:rPr>
        <w:t xml:space="preserve">granülasyon dokusu </w:t>
      </w:r>
      <w:r w:rsidRPr="00026175">
        <w:rPr>
          <w:rFonts w:ascii="Times New Roman" w:hAnsi="Times New Roman" w:cs="Times New Roman"/>
          <w:sz w:val="24"/>
          <w:szCs w:val="24"/>
        </w:rPr>
        <w:t xml:space="preserve">(iyileşmenin karekteristiği olan özel tip bir doku) görülür. </w:t>
      </w:r>
    </w:p>
    <w:p w:rsidR="00861E6E" w:rsidRPr="00026175" w:rsidRDefault="00861E6E" w:rsidP="00861E6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 Granülasyon dokusu daha sonra bağ doku matriksinin artışıyla birlikte fibröz dokuya dönüşür. </w:t>
      </w:r>
    </w:p>
    <w:p w:rsidR="00861E6E" w:rsidRPr="00026175" w:rsidRDefault="00861E6E" w:rsidP="00861E6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>
            <wp:extent cx="3014504" cy="1772462"/>
            <wp:effectExtent l="19050" t="0" r="0" b="0"/>
            <wp:docPr id="76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012" cy="1773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61E6E" w:rsidRPr="00A61794" w:rsidRDefault="00861E6E" w:rsidP="00861E6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Granülasyon </w:t>
      </w:r>
      <w:r>
        <w:rPr>
          <w:rFonts w:ascii="Times New Roman" w:hAnsi="Times New Roman" w:cs="Times New Roman"/>
          <w:sz w:val="24"/>
          <w:szCs w:val="24"/>
        </w:rPr>
        <w:t>dokusu</w:t>
      </w:r>
    </w:p>
    <w:p w:rsidR="00861E6E" w:rsidRPr="00026175" w:rsidRDefault="00861E6E" w:rsidP="00861E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b/>
          <w:bCs/>
          <w:sz w:val="24"/>
          <w:szCs w:val="24"/>
        </w:rPr>
        <w:t xml:space="preserve">ANJİYOGENEZİS </w:t>
      </w:r>
    </w:p>
    <w:p w:rsidR="00861E6E" w:rsidRPr="00026175" w:rsidRDefault="00861E6E" w:rsidP="00861E6E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 Zedelenme alanında iyileşmenin kritik olayıdır.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İki şekilde gerçekleşir: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b/>
          <w:bCs/>
          <w:sz w:val="24"/>
          <w:szCs w:val="24"/>
        </w:rPr>
        <w:t>Vaskülogenezis;</w:t>
      </w:r>
      <w:r w:rsidRPr="00026175">
        <w:rPr>
          <w:rFonts w:ascii="Times New Roman" w:hAnsi="Times New Roman" w:cs="Times New Roman"/>
          <w:sz w:val="24"/>
          <w:szCs w:val="24"/>
        </w:rPr>
        <w:t xml:space="preserve"> embriyonik gelişimdeki anjioblastlardan (endotel hücre öncüleri) oluşan primitif  vasküler ağdan yeni damar oluşumu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b/>
          <w:bCs/>
          <w:sz w:val="24"/>
          <w:szCs w:val="24"/>
        </w:rPr>
        <w:t xml:space="preserve">Neovaskülarizasyon; </w:t>
      </w:r>
      <w:r w:rsidRPr="00026175">
        <w:rPr>
          <w:rFonts w:ascii="Times New Roman" w:hAnsi="Times New Roman" w:cs="Times New Roman"/>
          <w:sz w:val="24"/>
          <w:szCs w:val="24"/>
        </w:rPr>
        <w:t>var olan damarların kapiller tomurcuklanması ile yeni damar oluşumu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Yeni kapiller damar oluşumunda 4 genel evre vardır:</w:t>
      </w:r>
    </w:p>
    <w:p w:rsidR="00861E6E" w:rsidRPr="00026175" w:rsidRDefault="00861E6E" w:rsidP="00861E6E">
      <w:pPr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Ana damar bazal membranının proteolitik parçalanması ile kapiller tomurcuklanma</w:t>
      </w:r>
    </w:p>
    <w:p w:rsidR="00861E6E" w:rsidRPr="00026175" w:rsidRDefault="00861E6E" w:rsidP="00861E6E">
      <w:pPr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Anjigenik uyarı ile orijinal kapillerden endotel hücre göçü</w:t>
      </w:r>
    </w:p>
    <w:p w:rsidR="00861E6E" w:rsidRPr="00026175" w:rsidRDefault="00861E6E" w:rsidP="00861E6E">
      <w:pPr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Göç eden hücrelerin kenarlarında endotel hücre proliferasyonu </w:t>
      </w:r>
    </w:p>
    <w:p w:rsidR="00861E6E" w:rsidRPr="00026175" w:rsidRDefault="00861E6E" w:rsidP="00861E6E">
      <w:pPr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Büyüme inhibisyonu ile endotel hücre matürasyonu ve kapiller tüp içine organizasyon </w:t>
      </w:r>
    </w:p>
    <w:p w:rsidR="00861E6E" w:rsidRPr="00026175" w:rsidRDefault="00861E6E" w:rsidP="00861E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b/>
          <w:bCs/>
          <w:sz w:val="24"/>
          <w:szCs w:val="24"/>
        </w:rPr>
        <w:t>Anjiyogenezis;</w:t>
      </w:r>
    </w:p>
    <w:p w:rsidR="00861E6E" w:rsidRPr="00026175" w:rsidRDefault="00861E6E" w:rsidP="00861E6E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026175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Fizyolojik olarak</w:t>
      </w:r>
      <w:r w:rsidRPr="0002617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026175">
        <w:rPr>
          <w:rFonts w:ascii="Times New Roman" w:hAnsi="Times New Roman" w:cs="Times New Roman"/>
          <w:sz w:val="24"/>
          <w:szCs w:val="24"/>
        </w:rPr>
        <w:t>yara iyileşmesi, embriyonez, menstral siklus gibi durumlarda görülür.</w:t>
      </w:r>
    </w:p>
    <w:p w:rsidR="00861E6E" w:rsidRPr="00026175" w:rsidRDefault="00861E6E" w:rsidP="00861E6E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 </w:t>
      </w:r>
      <w:r w:rsidRPr="00026175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Patolojik anjiyogenezis </w:t>
      </w:r>
      <w:r w:rsidRPr="00026175">
        <w:rPr>
          <w:rFonts w:ascii="Times New Roman" w:hAnsi="Times New Roman" w:cs="Times New Roman"/>
          <w:sz w:val="24"/>
          <w:szCs w:val="24"/>
        </w:rPr>
        <w:t>ise başta tümörler olmak üzere,  kollajen doku hastalıkları (romatoid artrid), retinopatiler, psöriasis (sedef hastalığı) gibi çeşitli hastalıklarda görülmektedir.</w:t>
      </w:r>
    </w:p>
    <w:p w:rsidR="00861E6E" w:rsidRPr="00026175" w:rsidRDefault="00861E6E" w:rsidP="00861E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b/>
          <w:bCs/>
          <w:sz w:val="24"/>
          <w:szCs w:val="24"/>
        </w:rPr>
        <w:t>FİBROZİS (SKAR OLUŞUMU)</w:t>
      </w:r>
      <w:r w:rsidRPr="000261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1E6E" w:rsidRPr="00026175" w:rsidRDefault="00861E6E" w:rsidP="00861E6E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Zedelenme alanına fibroblast göçü ve proliferasyonu </w:t>
      </w:r>
    </w:p>
    <w:p w:rsidR="00861E6E" w:rsidRPr="00026175" w:rsidRDefault="00861E6E" w:rsidP="00861E6E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Bu hücrelerden hücrelerarası matriks depolanması </w:t>
      </w:r>
    </w:p>
    <w:p w:rsidR="00861E6E" w:rsidRPr="00026175" w:rsidRDefault="00861E6E" w:rsidP="00861E6E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Granülasyon dokusu yapılanır. </w:t>
      </w:r>
    </w:p>
    <w:p w:rsidR="00861E6E" w:rsidRPr="00026175" w:rsidRDefault="00861E6E" w:rsidP="00861E6E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Granülasyon dokusundan skara geçiş hücrelerarası matriksin sentezlenmesi ve depolanmasından sonra modifiye olmasıyla başlamaktadır.</w:t>
      </w:r>
    </w:p>
    <w:p w:rsidR="00861E6E" w:rsidRPr="00026175" w:rsidRDefault="00861E6E" w:rsidP="00861E6E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26175">
        <w:rPr>
          <w:rFonts w:ascii="Times New Roman" w:hAnsi="Times New Roman" w:cs="Times New Roman"/>
          <w:sz w:val="24"/>
          <w:szCs w:val="24"/>
        </w:rPr>
        <w:t xml:space="preserve"> </w:t>
      </w:r>
      <w:r w:rsidRPr="00026175">
        <w:rPr>
          <w:rFonts w:ascii="Times New Roman" w:hAnsi="Times New Roman" w:cs="Times New Roman"/>
          <w:b/>
          <w:bCs/>
          <w:sz w:val="24"/>
          <w:szCs w:val="24"/>
        </w:rPr>
        <w:t>Primer Yara İyileşmesi</w:t>
      </w:r>
    </w:p>
    <w:p w:rsidR="00861E6E" w:rsidRPr="00026175" w:rsidRDefault="00861E6E" w:rsidP="00861E6E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 Cerrahi dikişlerle birleştirilmiş infekte olmayan temiz insizyonun (kesilerin) iyileşmesidir.</w:t>
      </w:r>
    </w:p>
    <w:p w:rsidR="00861E6E" w:rsidRPr="00026175" w:rsidRDefault="00861E6E" w:rsidP="00861E6E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 Yara kenarları birbirlerine yakın ve bakteriler ile bulaşmamış ise epitel ve epitel altı dokusu birlikte onarılır. Bu tür iyileşme ciltte cerrahi kesilerde görülür.</w:t>
      </w:r>
    </w:p>
    <w:p w:rsidR="00861E6E" w:rsidRPr="00026175" w:rsidRDefault="00861E6E" w:rsidP="00861E6E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>Fibrozis üzerinde epitel doku rejenerasyonu gerçekleşir. Daralan insizyon (kesi) alanı kan-fibrin tıkacı ile hızla dolar, yüzeyi kabuk bağlar ve iyileşen onarım alanını korur.</w:t>
      </w:r>
    </w:p>
    <w:p w:rsidR="00861E6E" w:rsidRPr="0000287D" w:rsidRDefault="00861E6E" w:rsidP="00861E6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1898460" cy="1541365"/>
            <wp:effectExtent l="19050" t="0" r="6540" b="0"/>
            <wp:docPr id="77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6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457" cy="154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61E6E" w:rsidRPr="00026175" w:rsidRDefault="00861E6E" w:rsidP="00861E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b/>
          <w:bCs/>
          <w:sz w:val="24"/>
          <w:szCs w:val="24"/>
        </w:rPr>
        <w:lastRenderedPageBreak/>
        <w:t>Sekonder Yara İyileşmesi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ab/>
        <w:t xml:space="preserve">İnfarktüs, iltabi-ülserasyon, apse oluşumu veya büyük yara gibi hücre ve doku kaybı daha şiddetli olduğunda onarım olayı da daha karmaşık olmaktadır.  </w:t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ab/>
        <w:t xml:space="preserve">Bu durumda parankim hücre rejenerasyonu tek başına iyileşmeyi gerçekleştiremez, sonuçta hücrelerarası martiks birikimiyle skarlaşma sırasında yara kenarlarından aşırı granülasyon dokusu büyümesi meydana gelmektedir. </w:t>
      </w:r>
    </w:p>
    <w:p w:rsidR="00861E6E" w:rsidRDefault="00861E6E" w:rsidP="00861E6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130472" cy="1473958"/>
            <wp:effectExtent l="19050" t="0" r="3128" b="0"/>
            <wp:docPr id="78" name="Res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211" cy="147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61E6E" w:rsidRPr="00026175" w:rsidRDefault="00861E6E" w:rsidP="00861E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175">
        <w:rPr>
          <w:rFonts w:ascii="Times New Roman" w:hAnsi="Times New Roman" w:cs="Times New Roman"/>
          <w:sz w:val="24"/>
          <w:szCs w:val="24"/>
        </w:rPr>
        <w:t xml:space="preserve">Sekonder iyileşme çeşitli yönleriyle primer iyileşmeden farklıdır. </w:t>
      </w:r>
    </w:p>
    <w:tbl>
      <w:tblPr>
        <w:tblStyle w:val="TabloKlavuzu"/>
        <w:tblW w:w="0" w:type="auto"/>
        <w:tblLook w:val="04A0"/>
      </w:tblPr>
      <w:tblGrid>
        <w:gridCol w:w="4261"/>
        <w:gridCol w:w="4255"/>
      </w:tblGrid>
      <w:tr w:rsidR="00861E6E" w:rsidTr="00C14BD1"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Primer yara iyileşmesi </w:t>
            </w:r>
          </w:p>
          <w:p w:rsidR="00861E6E" w:rsidRDefault="00861E6E" w:rsidP="00C14BD1"/>
        </w:tc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Sekonder yara iyileşmesi</w:t>
            </w:r>
          </w:p>
          <w:p w:rsidR="00861E6E" w:rsidRDefault="00861E6E" w:rsidP="00C14BD1"/>
        </w:tc>
      </w:tr>
      <w:tr w:rsidR="00861E6E" w:rsidTr="00C14BD1"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Doku kaybı yok</w:t>
            </w:r>
          </w:p>
          <w:p w:rsidR="00861E6E" w:rsidRDefault="00861E6E" w:rsidP="00C14BD1"/>
        </w:tc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 xml:space="preserve">Enfeksiyon </w:t>
            </w:r>
          </w:p>
          <w:p w:rsidR="00861E6E" w:rsidRDefault="00861E6E" w:rsidP="00C14BD1"/>
        </w:tc>
      </w:tr>
      <w:tr w:rsidR="00861E6E" w:rsidTr="00C14BD1"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Yara kenarları yaklaşabiliyor</w:t>
            </w:r>
          </w:p>
          <w:p w:rsidR="00861E6E" w:rsidRDefault="00861E6E" w:rsidP="00C14BD1"/>
        </w:tc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Travma</w:t>
            </w:r>
          </w:p>
          <w:p w:rsidR="00861E6E" w:rsidRDefault="00861E6E" w:rsidP="00C14BD1">
            <w:pPr>
              <w:tabs>
                <w:tab w:val="left" w:pos="1046"/>
              </w:tabs>
            </w:pPr>
          </w:p>
        </w:tc>
      </w:tr>
      <w:tr w:rsidR="00861E6E" w:rsidTr="00C14BD1"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Enfeksiyon yok</w:t>
            </w:r>
          </w:p>
          <w:p w:rsidR="00861E6E" w:rsidRDefault="00861E6E" w:rsidP="00C14BD1">
            <w:pPr>
              <w:jc w:val="center"/>
            </w:pPr>
          </w:p>
        </w:tc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Granülasyon dokusu</w:t>
            </w:r>
          </w:p>
          <w:p w:rsidR="00861E6E" w:rsidRDefault="00861E6E" w:rsidP="00C14BD1"/>
        </w:tc>
      </w:tr>
      <w:tr w:rsidR="00861E6E" w:rsidTr="00C14BD1"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Minimal skar formasyonu</w:t>
            </w:r>
          </w:p>
          <w:p w:rsidR="00861E6E" w:rsidRDefault="00861E6E" w:rsidP="00C14BD1">
            <w:pPr>
              <w:jc w:val="center"/>
            </w:pPr>
          </w:p>
        </w:tc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 xml:space="preserve">Epitelizasyon </w:t>
            </w:r>
          </w:p>
          <w:p w:rsidR="00861E6E" w:rsidRDefault="00861E6E" w:rsidP="00C14BD1">
            <w:pPr>
              <w:tabs>
                <w:tab w:val="left" w:pos="1651"/>
              </w:tabs>
            </w:pPr>
          </w:p>
        </w:tc>
      </w:tr>
      <w:tr w:rsidR="00861E6E" w:rsidTr="00C14BD1">
        <w:tc>
          <w:tcPr>
            <w:tcW w:w="4606" w:type="dxa"/>
          </w:tcPr>
          <w:p w:rsidR="00861E6E" w:rsidRDefault="00861E6E" w:rsidP="00C14BD1"/>
        </w:tc>
        <w:tc>
          <w:tcPr>
            <w:tcW w:w="4606" w:type="dxa"/>
          </w:tcPr>
          <w:p w:rsidR="00861E6E" w:rsidRPr="00026175" w:rsidRDefault="00861E6E" w:rsidP="00C14B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Skar formasyonu fazladır.</w:t>
            </w:r>
          </w:p>
          <w:p w:rsidR="00861E6E" w:rsidRDefault="00861E6E" w:rsidP="00C14BD1"/>
        </w:tc>
      </w:tr>
    </w:tbl>
    <w:p w:rsidR="00861E6E" w:rsidRDefault="00861E6E" w:rsidP="00861E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4379"/>
        <w:gridCol w:w="4137"/>
      </w:tblGrid>
      <w:tr w:rsidR="00861E6E" w:rsidTr="00C14BD1">
        <w:tc>
          <w:tcPr>
            <w:tcW w:w="9212" w:type="dxa"/>
            <w:gridSpan w:val="2"/>
          </w:tcPr>
          <w:p w:rsidR="00861E6E" w:rsidRPr="00026175" w:rsidRDefault="00861E6E" w:rsidP="00861E6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Yara İyileşmesini Etkileyen Faktörler</w:t>
            </w:r>
          </w:p>
          <w:p w:rsidR="00861E6E" w:rsidRDefault="00861E6E" w:rsidP="00861E6E">
            <w:pPr>
              <w:spacing w:line="240" w:lineRule="auto"/>
              <w:jc w:val="center"/>
            </w:pPr>
          </w:p>
        </w:tc>
      </w:tr>
      <w:tr w:rsidR="00861E6E" w:rsidTr="00C14BD1">
        <w:tc>
          <w:tcPr>
            <w:tcW w:w="4606" w:type="dxa"/>
          </w:tcPr>
          <w:p w:rsidR="00861E6E" w:rsidRPr="00BA4A7E" w:rsidRDefault="00861E6E" w:rsidP="00861E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4A7E">
              <w:rPr>
                <w:rFonts w:ascii="Times New Roman" w:hAnsi="Times New Roman" w:cs="Times New Roman"/>
                <w:b/>
                <w:sz w:val="24"/>
                <w:szCs w:val="24"/>
              </w:rPr>
              <w:t>Genel Faktörler</w:t>
            </w:r>
          </w:p>
          <w:p w:rsidR="00861E6E" w:rsidRDefault="00861E6E" w:rsidP="00861E6E">
            <w:pPr>
              <w:spacing w:line="240" w:lineRule="auto"/>
              <w:jc w:val="center"/>
            </w:pPr>
          </w:p>
        </w:tc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  <w:rPr>
                <w:b/>
              </w:rPr>
            </w:pPr>
            <w:r w:rsidRPr="0000287D">
              <w:rPr>
                <w:rFonts w:ascii="Times New Roman" w:hAnsi="Times New Roman" w:cs="Times New Roman"/>
                <w:b/>
                <w:sz w:val="24"/>
                <w:szCs w:val="24"/>
              </w:rPr>
              <w:t>Lokal Faktörler</w:t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Yaş</w:t>
            </w:r>
            <w:r w:rsidRPr="0000287D">
              <w:rPr>
                <w:rFonts w:ascii="Times New Roman" w:hAnsi="Times New Roman" w:cs="Times New Roman"/>
                <w:sz w:val="24"/>
                <w:szCs w:val="24"/>
              </w:rPr>
              <w:t xml:space="preserve">: Eşlik eden hastalıklara bağlı </w:t>
            </w:r>
          </w:p>
          <w:p w:rsidR="00861E6E" w:rsidRPr="0000287D" w:rsidRDefault="00861E6E" w:rsidP="00861E6E">
            <w:pPr>
              <w:spacing w:line="240" w:lineRule="auto"/>
            </w:pPr>
          </w:p>
        </w:tc>
        <w:tc>
          <w:tcPr>
            <w:tcW w:w="4606" w:type="dxa"/>
          </w:tcPr>
          <w:p w:rsidR="00861E6E" w:rsidRPr="00BA4A7E" w:rsidRDefault="00861E6E" w:rsidP="00861E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 xml:space="preserve">Kan akımı </w:t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Anemi</w:t>
            </w:r>
            <w:r w:rsidRPr="0000287D">
              <w:rPr>
                <w:rFonts w:ascii="Times New Roman" w:hAnsi="Times New Roman" w:cs="Times New Roman"/>
                <w:sz w:val="24"/>
                <w:szCs w:val="24"/>
              </w:rPr>
              <w:t>: Oksijenasyonu bozarak</w:t>
            </w:r>
          </w:p>
          <w:p w:rsidR="00861E6E" w:rsidRPr="0000287D" w:rsidRDefault="00861E6E" w:rsidP="00861E6E">
            <w:pPr>
              <w:spacing w:line="240" w:lineRule="auto"/>
            </w:pP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Denervasyon</w:t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Kotikosteroidler</w:t>
            </w:r>
            <w:r w:rsidRPr="0000287D">
              <w:rPr>
                <w:rFonts w:ascii="Times New Roman" w:hAnsi="Times New Roman" w:cs="Times New Roman"/>
                <w:sz w:val="24"/>
                <w:szCs w:val="24"/>
              </w:rPr>
              <w:t>: İnflamasyonu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 xml:space="preserve">Hematom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Sitotoksik İlaçlar</w:t>
            </w:r>
            <w:r w:rsidRPr="0000287D">
              <w:rPr>
                <w:rFonts w:ascii="Times New Roman" w:hAnsi="Times New Roman" w:cs="Times New Roman"/>
                <w:sz w:val="24"/>
                <w:szCs w:val="24"/>
              </w:rPr>
              <w:t>: Hücre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Lokal enfeksiyon</w:t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Malnutrisyon</w:t>
            </w:r>
            <w:r w:rsidRPr="0000287D">
              <w:rPr>
                <w:rFonts w:ascii="Times New Roman" w:hAnsi="Times New Roman" w:cs="Times New Roman"/>
                <w:sz w:val="24"/>
                <w:szCs w:val="24"/>
              </w:rPr>
              <w:t>:Hipoproteinemi -</w:t>
            </w: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Sarılık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Mekanik stres</w:t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Obesite 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Koruma</w:t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Oligemi/Hipoksi 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Cerrahi teknik</w:t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Malign hastalıklar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  <w:r w:rsidRPr="00026175">
              <w:rPr>
                <w:rFonts w:ascii="Times New Roman" w:hAnsi="Times New Roman" w:cs="Times New Roman"/>
                <w:sz w:val="24"/>
                <w:szCs w:val="24"/>
              </w:rPr>
              <w:t>Sütür materyali ve tekniği</w:t>
            </w: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Enfeksiyon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Vitamin Eksiklikleri</w:t>
            </w:r>
            <w:r w:rsidRPr="0000287D">
              <w:rPr>
                <w:rFonts w:ascii="Times New Roman" w:hAnsi="Times New Roman" w:cs="Times New Roman"/>
                <w:sz w:val="24"/>
                <w:szCs w:val="24"/>
              </w:rPr>
              <w:t>: VitC/A/E/B2/B1/B6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Eser Element Eksiklikleri</w:t>
            </w:r>
            <w:r w:rsidRPr="0000287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</w:p>
        </w:tc>
      </w:tr>
      <w:tr w:rsidR="00861E6E" w:rsidTr="00C14BD1">
        <w:tc>
          <w:tcPr>
            <w:tcW w:w="4606" w:type="dxa"/>
          </w:tcPr>
          <w:p w:rsidR="00861E6E" w:rsidRPr="0000287D" w:rsidRDefault="00861E6E" w:rsidP="00861E6E">
            <w:pPr>
              <w:spacing w:line="240" w:lineRule="auto"/>
            </w:pPr>
            <w:r w:rsidRPr="0000287D">
              <w:rPr>
                <w:rFonts w:ascii="Times New Roman" w:hAnsi="Times New Roman" w:cs="Times New Roman"/>
                <w:bCs/>
                <w:sz w:val="24"/>
                <w:szCs w:val="24"/>
              </w:rPr>
              <w:t>İmmünolojik sorunlar</w:t>
            </w:r>
          </w:p>
        </w:tc>
        <w:tc>
          <w:tcPr>
            <w:tcW w:w="4606" w:type="dxa"/>
          </w:tcPr>
          <w:p w:rsidR="00861E6E" w:rsidRDefault="00861E6E" w:rsidP="00861E6E">
            <w:pPr>
              <w:spacing w:line="240" w:lineRule="auto"/>
            </w:pPr>
          </w:p>
        </w:tc>
      </w:tr>
    </w:tbl>
    <w:p w:rsidR="0059637E" w:rsidRPr="0059637E" w:rsidRDefault="0059637E" w:rsidP="00861E6E"/>
    <w:sectPr w:rsidR="0059637E" w:rsidRPr="0059637E" w:rsidSect="00DA54D5">
      <w:headerReference w:type="default" r:id="rId13"/>
      <w:footerReference w:type="default" r:id="rId14"/>
      <w:pgSz w:w="11900" w:h="16840"/>
      <w:pgMar w:top="1440" w:right="1800" w:bottom="1440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7322" w:rsidRDefault="00247322" w:rsidP="008F056E">
      <w:r>
        <w:separator/>
      </w:r>
    </w:p>
  </w:endnote>
  <w:endnote w:type="continuationSeparator" w:id="1">
    <w:p w:rsidR="00247322" w:rsidRDefault="00247322" w:rsidP="008F0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1341" w:type="dxa"/>
      <w:tblInd w:w="-1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/>
    </w:tblPr>
    <w:tblGrid>
      <w:gridCol w:w="3261"/>
      <w:gridCol w:w="2268"/>
      <w:gridCol w:w="2268"/>
      <w:gridCol w:w="1985"/>
      <w:gridCol w:w="1559"/>
    </w:tblGrid>
    <w:tr w:rsidR="004C0BF9" w:rsidTr="00F03C3E">
      <w:tc>
        <w:tcPr>
          <w:tcW w:w="3261" w:type="dxa"/>
        </w:tcPr>
        <w:p w:rsidR="004C0BF9" w:rsidRDefault="004C0BF9">
          <w:pPr>
            <w:pStyle w:val="Altbilgi"/>
          </w:pPr>
        </w:p>
      </w:tc>
      <w:tc>
        <w:tcPr>
          <w:tcW w:w="2268" w:type="dxa"/>
          <w:tcBorders>
            <w:bottom w:val="single" w:sz="18" w:space="0" w:color="312783"/>
          </w:tcBorders>
        </w:tcPr>
        <w:p w:rsidR="004C0BF9" w:rsidRDefault="004C0BF9">
          <w:pPr>
            <w:pStyle w:val="Altbilgi"/>
          </w:pPr>
        </w:p>
      </w:tc>
      <w:tc>
        <w:tcPr>
          <w:tcW w:w="2268" w:type="dxa"/>
        </w:tcPr>
        <w:p w:rsidR="004C0BF9" w:rsidRDefault="004C0BF9">
          <w:pPr>
            <w:pStyle w:val="Altbilgi"/>
          </w:pPr>
        </w:p>
      </w:tc>
      <w:tc>
        <w:tcPr>
          <w:tcW w:w="3544" w:type="dxa"/>
          <w:gridSpan w:val="2"/>
        </w:tcPr>
        <w:p w:rsidR="004C0BF9" w:rsidRDefault="004C0BF9" w:rsidP="008F056E">
          <w:pPr>
            <w:pStyle w:val="Altbilgi"/>
            <w:jc w:val="right"/>
          </w:pPr>
          <w:r>
            <w:rPr>
              <w:noProof/>
              <w:lang w:eastAsia="tr-TR"/>
            </w:rPr>
            <w:drawing>
              <wp:inline distT="0" distB="0" distL="0" distR="0">
                <wp:extent cx="1229710" cy="252248"/>
                <wp:effectExtent l="0" t="0" r="0" b="1905"/>
                <wp:docPr id="12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lt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1849" cy="2526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4C0BF9" w:rsidTr="00F03C3E">
      <w:trPr>
        <w:trHeight w:val="340"/>
      </w:trPr>
      <w:tc>
        <w:tcPr>
          <w:tcW w:w="3261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34"/>
            <w:rPr>
              <w:rFonts w:ascii="Arial" w:hAnsi="Arial" w:cs="Arial"/>
              <w:color w:val="000099"/>
              <w:sz w:val="18"/>
              <w:szCs w:val="18"/>
            </w:rPr>
          </w:pPr>
          <w:r>
            <w:rPr>
              <w:rFonts w:ascii="Arial" w:hAnsi="Arial" w:cs="Arial"/>
              <w:color w:val="000099"/>
              <w:sz w:val="18"/>
              <w:szCs w:val="18"/>
            </w:rPr>
            <w:t xml:space="preserve">Kurupelit Kampüsü 55139  </w:t>
          </w:r>
          <w:r w:rsidRPr="00D5768A">
            <w:rPr>
              <w:rFonts w:ascii="Arial" w:hAnsi="Arial" w:cs="Arial"/>
              <w:color w:val="000099"/>
              <w:sz w:val="18"/>
              <w:szCs w:val="18"/>
            </w:rPr>
            <w:t>SAMSUN</w:t>
          </w:r>
        </w:p>
      </w:tc>
      <w:tc>
        <w:tcPr>
          <w:tcW w:w="2268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182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>Tel: +90 362 312 19 19</w:t>
          </w:r>
        </w:p>
      </w:tc>
      <w:tc>
        <w:tcPr>
          <w:tcW w:w="2268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 xml:space="preserve"> Faks: +90 362 457 60 91 </w:t>
          </w:r>
        </w:p>
      </w:tc>
      <w:tc>
        <w:tcPr>
          <w:tcW w:w="1985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172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>
            <w:rPr>
              <w:rFonts w:ascii="Arial" w:hAnsi="Arial" w:cs="Arial"/>
              <w:color w:val="000099"/>
              <w:sz w:val="18"/>
              <w:szCs w:val="18"/>
            </w:rPr>
            <w:t>iletisim</w:t>
          </w:r>
          <w:r w:rsidRPr="00D5768A">
            <w:rPr>
              <w:rFonts w:ascii="Arial" w:hAnsi="Arial" w:cs="Arial"/>
              <w:color w:val="000099"/>
              <w:sz w:val="18"/>
              <w:szCs w:val="18"/>
            </w:rPr>
            <w:t xml:space="preserve">@omu.edu.tr </w:t>
          </w:r>
        </w:p>
      </w:tc>
      <w:tc>
        <w:tcPr>
          <w:tcW w:w="1559" w:type="dxa"/>
          <w:tcBorders>
            <w:top w:val="single" w:sz="18" w:space="0" w:color="312783"/>
          </w:tcBorders>
          <w:vAlign w:val="bottom"/>
        </w:tcPr>
        <w:p w:rsidR="004C0BF9" w:rsidRPr="00D5768A" w:rsidRDefault="004C0BF9" w:rsidP="00253612">
          <w:pPr>
            <w:pStyle w:val="Altbilgi"/>
            <w:ind w:firstLine="37"/>
            <w:jc w:val="right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>www.omu.edu.tr</w:t>
          </w:r>
        </w:p>
      </w:tc>
    </w:tr>
  </w:tbl>
  <w:p w:rsidR="004C0BF9" w:rsidRPr="008F056E" w:rsidRDefault="004C0BF9">
    <w:pPr>
      <w:pStyle w:val="Altbilgi"/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1341" w:type="dxa"/>
      <w:tblInd w:w="-1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/>
    </w:tblPr>
    <w:tblGrid>
      <w:gridCol w:w="3261"/>
      <w:gridCol w:w="2268"/>
      <w:gridCol w:w="2268"/>
      <w:gridCol w:w="1985"/>
      <w:gridCol w:w="1559"/>
    </w:tblGrid>
    <w:tr w:rsidR="00E371F5" w:rsidTr="00F03C3E">
      <w:tc>
        <w:tcPr>
          <w:tcW w:w="3261" w:type="dxa"/>
        </w:tcPr>
        <w:p w:rsidR="00E371F5" w:rsidRDefault="00E371F5">
          <w:pPr>
            <w:pStyle w:val="Altbilgi"/>
          </w:pPr>
        </w:p>
      </w:tc>
      <w:tc>
        <w:tcPr>
          <w:tcW w:w="2268" w:type="dxa"/>
          <w:tcBorders>
            <w:bottom w:val="single" w:sz="18" w:space="0" w:color="312783"/>
          </w:tcBorders>
        </w:tcPr>
        <w:p w:rsidR="00E371F5" w:rsidRDefault="00E371F5">
          <w:pPr>
            <w:pStyle w:val="Altbilgi"/>
          </w:pPr>
        </w:p>
      </w:tc>
      <w:tc>
        <w:tcPr>
          <w:tcW w:w="2268" w:type="dxa"/>
        </w:tcPr>
        <w:p w:rsidR="00E371F5" w:rsidRDefault="00E371F5">
          <w:pPr>
            <w:pStyle w:val="Altbilgi"/>
          </w:pPr>
        </w:p>
      </w:tc>
      <w:tc>
        <w:tcPr>
          <w:tcW w:w="3544" w:type="dxa"/>
          <w:gridSpan w:val="2"/>
        </w:tcPr>
        <w:p w:rsidR="00E371F5" w:rsidRDefault="00E371F5" w:rsidP="008F056E">
          <w:pPr>
            <w:pStyle w:val="Altbilgi"/>
            <w:jc w:val="right"/>
          </w:pPr>
          <w:r>
            <w:rPr>
              <w:noProof/>
              <w:lang w:eastAsia="tr-TR"/>
            </w:rPr>
            <w:drawing>
              <wp:inline distT="0" distB="0" distL="0" distR="0">
                <wp:extent cx="1229710" cy="252248"/>
                <wp:effectExtent l="0" t="0" r="0" b="1905"/>
                <wp:docPr id="6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lt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1849" cy="2526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E371F5" w:rsidTr="00F03C3E">
      <w:trPr>
        <w:trHeight w:val="340"/>
      </w:trPr>
      <w:tc>
        <w:tcPr>
          <w:tcW w:w="3261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34"/>
            <w:rPr>
              <w:rFonts w:ascii="Arial" w:hAnsi="Arial" w:cs="Arial"/>
              <w:color w:val="000099"/>
              <w:sz w:val="18"/>
              <w:szCs w:val="18"/>
            </w:rPr>
          </w:pPr>
          <w:r>
            <w:rPr>
              <w:rFonts w:ascii="Arial" w:hAnsi="Arial" w:cs="Arial"/>
              <w:color w:val="000099"/>
              <w:sz w:val="18"/>
              <w:szCs w:val="18"/>
            </w:rPr>
            <w:t xml:space="preserve">Kurupelit Kampüsü 55139  </w:t>
          </w:r>
          <w:r w:rsidRPr="00D5768A">
            <w:rPr>
              <w:rFonts w:ascii="Arial" w:hAnsi="Arial" w:cs="Arial"/>
              <w:color w:val="000099"/>
              <w:sz w:val="18"/>
              <w:szCs w:val="18"/>
            </w:rPr>
            <w:t>SAMSUN</w:t>
          </w:r>
        </w:p>
      </w:tc>
      <w:tc>
        <w:tcPr>
          <w:tcW w:w="2268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40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>Tel: +90 362 312 19 19</w:t>
          </w:r>
        </w:p>
      </w:tc>
      <w:tc>
        <w:tcPr>
          <w:tcW w:w="2268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 xml:space="preserve"> Faks: +90 362 457 60 91 </w:t>
          </w:r>
        </w:p>
      </w:tc>
      <w:tc>
        <w:tcPr>
          <w:tcW w:w="1985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172"/>
            <w:jc w:val="center"/>
            <w:rPr>
              <w:rFonts w:ascii="Arial" w:hAnsi="Arial" w:cs="Arial"/>
              <w:color w:val="000099"/>
              <w:sz w:val="18"/>
              <w:szCs w:val="18"/>
            </w:rPr>
          </w:pPr>
          <w:r>
            <w:rPr>
              <w:rFonts w:ascii="Arial" w:hAnsi="Arial" w:cs="Arial"/>
              <w:color w:val="000099"/>
              <w:sz w:val="18"/>
              <w:szCs w:val="18"/>
            </w:rPr>
            <w:t>iletisim</w:t>
          </w:r>
          <w:r w:rsidRPr="00D5768A">
            <w:rPr>
              <w:rFonts w:ascii="Arial" w:hAnsi="Arial" w:cs="Arial"/>
              <w:color w:val="000099"/>
              <w:sz w:val="18"/>
              <w:szCs w:val="18"/>
            </w:rPr>
            <w:t xml:space="preserve">@omu.edu.tr </w:t>
          </w:r>
        </w:p>
      </w:tc>
      <w:tc>
        <w:tcPr>
          <w:tcW w:w="1559" w:type="dxa"/>
          <w:tcBorders>
            <w:top w:val="single" w:sz="18" w:space="0" w:color="312783"/>
          </w:tcBorders>
          <w:vAlign w:val="bottom"/>
        </w:tcPr>
        <w:p w:rsidR="00E371F5" w:rsidRPr="00D5768A" w:rsidRDefault="00E371F5" w:rsidP="00253612">
          <w:pPr>
            <w:pStyle w:val="Altbilgi"/>
            <w:ind w:firstLine="37"/>
            <w:jc w:val="right"/>
            <w:rPr>
              <w:rFonts w:ascii="Arial" w:hAnsi="Arial" w:cs="Arial"/>
              <w:color w:val="000099"/>
              <w:sz w:val="18"/>
              <w:szCs w:val="18"/>
            </w:rPr>
          </w:pPr>
          <w:r w:rsidRPr="00D5768A">
            <w:rPr>
              <w:rFonts w:ascii="Arial" w:hAnsi="Arial" w:cs="Arial"/>
              <w:color w:val="000099"/>
              <w:sz w:val="18"/>
              <w:szCs w:val="18"/>
            </w:rPr>
            <w:t>www.omu.edu.tr</w:t>
          </w:r>
        </w:p>
      </w:tc>
    </w:tr>
  </w:tbl>
  <w:p w:rsidR="00E371F5" w:rsidRPr="008F056E" w:rsidRDefault="00E371F5">
    <w:pPr>
      <w:pStyle w:val="Altbilgi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7322" w:rsidRDefault="00247322" w:rsidP="008F056E">
      <w:r>
        <w:separator/>
      </w:r>
    </w:p>
  </w:footnote>
  <w:footnote w:type="continuationSeparator" w:id="1">
    <w:p w:rsidR="00247322" w:rsidRDefault="00247322" w:rsidP="008F05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BF9" w:rsidRDefault="004C0BF9" w:rsidP="008F056E">
    <w:pPr>
      <w:pStyle w:val="stbilgi"/>
      <w:rPr>
        <w:noProof/>
        <w:lang w:val="en-US"/>
      </w:rPr>
    </w:pPr>
    <w:r>
      <w:rPr>
        <w:noProof/>
        <w:lang w:eastAsia="tr-T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-449580</wp:posOffset>
          </wp:positionV>
          <wp:extent cx="7551420" cy="1040765"/>
          <wp:effectExtent l="0" t="0" r="0" b="635"/>
          <wp:wrapSquare wrapText="bothSides"/>
          <wp:docPr id="1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̈s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1040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C0BF9" w:rsidRDefault="004C0BF9" w:rsidP="008F056E">
    <w:pPr>
      <w:pStyle w:val="stbilgi"/>
      <w:rPr>
        <w:noProof/>
        <w:lang w:val="en-US"/>
      </w:rPr>
    </w:pPr>
  </w:p>
  <w:p w:rsidR="004C0BF9" w:rsidRDefault="004C0BF9" w:rsidP="008F056E">
    <w:pPr>
      <w:pStyle w:val="stbilgi"/>
      <w:rPr>
        <w:noProof/>
        <w:lang w:val="en-US"/>
      </w:rPr>
    </w:pPr>
  </w:p>
  <w:p w:rsidR="004C0BF9" w:rsidRPr="00A71954" w:rsidRDefault="004C0BF9" w:rsidP="008F056E">
    <w:pPr>
      <w:pStyle w:val="stbilgi"/>
      <w:rPr>
        <w:noProof/>
        <w:sz w:val="16"/>
        <w:szCs w:val="16"/>
        <w:lang w:val="en-US"/>
      </w:rPr>
    </w:pPr>
  </w:p>
  <w:p w:rsidR="004C0BF9" w:rsidRDefault="004C0BF9" w:rsidP="00A71954">
    <w:pPr>
      <w:pStyle w:val="stbilgi"/>
      <w:jc w:val="center"/>
      <w:rPr>
        <w:rFonts w:ascii="Arial" w:hAnsi="Arial" w:cs="Arial"/>
        <w:b/>
        <w:color w:val="000099"/>
      </w:rPr>
    </w:pPr>
    <w:r w:rsidRPr="005E6A6E">
      <w:rPr>
        <w:rFonts w:ascii="Arial" w:hAnsi="Arial" w:cs="Arial"/>
        <w:b/>
        <w:color w:val="000099"/>
      </w:rPr>
      <w:t>T.C.</w:t>
    </w:r>
  </w:p>
  <w:p w:rsidR="004C0BF9" w:rsidRPr="008F056E" w:rsidRDefault="004C0BF9" w:rsidP="008F056E">
    <w:pPr>
      <w:pStyle w:val="stbilgi"/>
      <w:jc w:val="center"/>
      <w:rPr>
        <w:rFonts w:ascii="Arial" w:hAnsi="Arial" w:cs="Arial"/>
        <w:b/>
        <w:color w:val="000099"/>
      </w:rPr>
    </w:pPr>
    <w:r>
      <w:rPr>
        <w:rFonts w:ascii="Arial" w:hAnsi="Arial" w:cs="Arial"/>
        <w:b/>
        <w:color w:val="000099"/>
      </w:rPr>
      <w:t>ONDOKUZ MAYIS ÜNİVERSİTESİ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9585665"/>
      <w:docPartObj>
        <w:docPartGallery w:val="Page Numbers (Top of Page)"/>
        <w:docPartUnique/>
      </w:docPartObj>
    </w:sdtPr>
    <w:sdtContent>
      <w:p w:rsidR="00DA54D5" w:rsidRDefault="0018665B">
        <w:pPr>
          <w:pStyle w:val="stbilgi"/>
          <w:jc w:val="right"/>
        </w:pPr>
        <w:r>
          <w:fldChar w:fldCharType="begin"/>
        </w:r>
        <w:r w:rsidR="00DA54D5">
          <w:instrText>PAGE   \* MERGEFORMAT</w:instrText>
        </w:r>
        <w:r>
          <w:fldChar w:fldCharType="separate"/>
        </w:r>
        <w:r w:rsidR="00BE60D3">
          <w:rPr>
            <w:noProof/>
          </w:rPr>
          <w:t>5</w:t>
        </w:r>
        <w:r>
          <w:fldChar w:fldCharType="end"/>
        </w:r>
      </w:p>
    </w:sdtContent>
  </w:sdt>
  <w:p w:rsidR="00E371F5" w:rsidRPr="008F056E" w:rsidRDefault="00E371F5" w:rsidP="008F056E">
    <w:pPr>
      <w:pStyle w:val="stbilgi"/>
      <w:jc w:val="center"/>
      <w:rPr>
        <w:rFonts w:ascii="Arial" w:hAnsi="Arial" w:cs="Arial"/>
        <w:b/>
        <w:color w:val="00009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75117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A4612EA"/>
    <w:multiLevelType w:val="multilevel"/>
    <w:tmpl w:val="6F70BA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C5C3421"/>
    <w:multiLevelType w:val="hybridMultilevel"/>
    <w:tmpl w:val="45DEA732"/>
    <w:lvl w:ilvl="0" w:tplc="A106FFD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5E4B9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D8DDC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3EAA6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38DDD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BC82F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B62BF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EA2C9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FE797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7B3D9F"/>
    <w:multiLevelType w:val="multilevel"/>
    <w:tmpl w:val="2DBE2E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CAC0DD2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4195EA2"/>
    <w:multiLevelType w:val="hybridMultilevel"/>
    <w:tmpl w:val="5432884C"/>
    <w:lvl w:ilvl="0" w:tplc="6750FC9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3AD3A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B83AB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4896B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E097D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D6E20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EED3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52EE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9A29F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2CD3858"/>
    <w:multiLevelType w:val="multilevel"/>
    <w:tmpl w:val="A31AB0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37207A9"/>
    <w:multiLevelType w:val="multilevel"/>
    <w:tmpl w:val="5B9AB92C"/>
    <w:lvl w:ilvl="0">
      <w:start w:val="1"/>
      <w:numFmt w:val="decimal"/>
      <w:pStyle w:val="Balk1"/>
      <w:lvlText w:val="%1"/>
      <w:lvlJc w:val="left"/>
      <w:pPr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alk9"/>
      <w:lvlText w:val="%1.%2.%3.%4.%5.%6.%7.%8.%9"/>
      <w:lvlJc w:val="left"/>
      <w:pPr>
        <w:ind w:left="1584" w:hanging="1584"/>
      </w:pPr>
    </w:lvl>
  </w:abstractNum>
  <w:abstractNum w:abstractNumId="8">
    <w:nsid w:val="655119C6"/>
    <w:multiLevelType w:val="hybridMultilevel"/>
    <w:tmpl w:val="D332ABA6"/>
    <w:lvl w:ilvl="0" w:tplc="94248C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621C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5006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64CB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D54F2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C6CA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F4D5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7CE8F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74F7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DD0BC5"/>
    <w:multiLevelType w:val="hybridMultilevel"/>
    <w:tmpl w:val="8A28A592"/>
    <w:lvl w:ilvl="0" w:tplc="44E694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F8F5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C6C19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74D6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925E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02C6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202A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6094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E04A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315467D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9F203DD"/>
    <w:multiLevelType w:val="hybridMultilevel"/>
    <w:tmpl w:val="DD18A5B0"/>
    <w:lvl w:ilvl="0" w:tplc="C6380C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F435D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2090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AA515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C27FB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4A10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3091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2E14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E66F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B1D4D7D"/>
    <w:multiLevelType w:val="hybridMultilevel"/>
    <w:tmpl w:val="EE3031C8"/>
    <w:lvl w:ilvl="0" w:tplc="36C6A6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3283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2AFB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4A6C2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02A8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2213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0237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DE7B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D10A1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0"/>
  </w:num>
  <w:num w:numId="5">
    <w:abstractNumId w:val="4"/>
  </w:num>
  <w:num w:numId="6">
    <w:abstractNumId w:val="0"/>
  </w:num>
  <w:num w:numId="7">
    <w:abstractNumId w:val="3"/>
  </w:num>
  <w:num w:numId="8">
    <w:abstractNumId w:val="1"/>
  </w:num>
  <w:num w:numId="9">
    <w:abstractNumId w:val="7"/>
  </w:num>
  <w:num w:numId="10">
    <w:abstractNumId w:val="9"/>
  </w:num>
  <w:num w:numId="11">
    <w:abstractNumId w:val="5"/>
  </w:num>
  <w:num w:numId="12">
    <w:abstractNumId w:val="8"/>
  </w:num>
  <w:num w:numId="13">
    <w:abstractNumId w:val="11"/>
  </w:num>
  <w:num w:numId="14">
    <w:abstractNumId w:val="12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ocumentProtection w:edit="forms" w:enforcement="0"/>
  <w:defaultTabStop w:val="720"/>
  <w:hyphenationZone w:val="425"/>
  <w:doNotShadeFormData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D0C46"/>
    <w:rsid w:val="00053CE1"/>
    <w:rsid w:val="00166CA6"/>
    <w:rsid w:val="0018665B"/>
    <w:rsid w:val="00203231"/>
    <w:rsid w:val="00247322"/>
    <w:rsid w:val="00253612"/>
    <w:rsid w:val="002F1574"/>
    <w:rsid w:val="00393628"/>
    <w:rsid w:val="003D0C46"/>
    <w:rsid w:val="004C0BF9"/>
    <w:rsid w:val="004F1064"/>
    <w:rsid w:val="00544653"/>
    <w:rsid w:val="0059637E"/>
    <w:rsid w:val="00744B69"/>
    <w:rsid w:val="00850AC7"/>
    <w:rsid w:val="00861E6E"/>
    <w:rsid w:val="008971AD"/>
    <w:rsid w:val="008E31E5"/>
    <w:rsid w:val="008F056E"/>
    <w:rsid w:val="009D3CE4"/>
    <w:rsid w:val="009E681D"/>
    <w:rsid w:val="00A71954"/>
    <w:rsid w:val="00BA03CA"/>
    <w:rsid w:val="00BA7B7A"/>
    <w:rsid w:val="00BE60D3"/>
    <w:rsid w:val="00CA6FAC"/>
    <w:rsid w:val="00DA54D5"/>
    <w:rsid w:val="00DE582A"/>
    <w:rsid w:val="00E371F5"/>
    <w:rsid w:val="00F03C3E"/>
    <w:rsid w:val="00F864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E6E"/>
    <w:pPr>
      <w:spacing w:after="200" w:line="276" w:lineRule="auto"/>
    </w:pPr>
    <w:rPr>
      <w:rFonts w:eastAsiaTheme="minorHAnsi"/>
      <w:sz w:val="22"/>
      <w:szCs w:val="22"/>
    </w:rPr>
  </w:style>
  <w:style w:type="paragraph" w:styleId="Balk1">
    <w:name w:val="heading 1"/>
    <w:basedOn w:val="Normal"/>
    <w:next w:val="Normal"/>
    <w:link w:val="Balk1Char"/>
    <w:uiPriority w:val="9"/>
    <w:qFormat/>
    <w:rsid w:val="00F8641A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166CA6"/>
    <w:pPr>
      <w:keepNext/>
      <w:keepLines/>
      <w:numPr>
        <w:ilvl w:val="1"/>
        <w:numId w:val="9"/>
      </w:numPr>
      <w:spacing w:before="40"/>
      <w:ind w:left="1296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166CA6"/>
    <w:pPr>
      <w:keepNext/>
      <w:keepLines/>
      <w:numPr>
        <w:ilvl w:val="2"/>
        <w:numId w:val="9"/>
      </w:numPr>
      <w:spacing w:before="40"/>
      <w:ind w:left="216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8641A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8641A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8641A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8641A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8641A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8641A"/>
    <w:pPr>
      <w:keepNext/>
      <w:keepLines/>
      <w:numPr>
        <w:ilvl w:val="8"/>
        <w:numId w:val="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F056E"/>
    <w:pPr>
      <w:tabs>
        <w:tab w:val="center" w:pos="4153"/>
        <w:tab w:val="right" w:pos="83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8F056E"/>
  </w:style>
  <w:style w:type="paragraph" w:styleId="Altbilgi">
    <w:name w:val="footer"/>
    <w:basedOn w:val="Normal"/>
    <w:link w:val="AltbilgiChar"/>
    <w:unhideWhenUsed/>
    <w:rsid w:val="008F056E"/>
    <w:pPr>
      <w:tabs>
        <w:tab w:val="center" w:pos="4153"/>
        <w:tab w:val="right" w:pos="83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8F056E"/>
  </w:style>
  <w:style w:type="paragraph" w:styleId="BalonMetni">
    <w:name w:val="Balloon Text"/>
    <w:basedOn w:val="Normal"/>
    <w:link w:val="BalonMetniChar"/>
    <w:uiPriority w:val="99"/>
    <w:semiHidden/>
    <w:unhideWhenUsed/>
    <w:rsid w:val="008F056E"/>
    <w:rPr>
      <w:rFonts w:ascii="Lucida Grande" w:hAnsi="Lucida Grande" w:cs="Lucida Grande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F056E"/>
    <w:rPr>
      <w:rFonts w:ascii="Lucida Grande" w:hAnsi="Lucida Grande" w:cs="Lucida Grande"/>
      <w:sz w:val="18"/>
      <w:szCs w:val="18"/>
    </w:rPr>
  </w:style>
  <w:style w:type="table" w:styleId="TabloKlavuzu">
    <w:name w:val="Table Grid"/>
    <w:basedOn w:val="NormalTablo"/>
    <w:uiPriority w:val="59"/>
    <w:rsid w:val="008F05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YerTutucuMetni">
    <w:name w:val="Placeholder Text"/>
    <w:basedOn w:val="VarsaylanParagrafYazTipi"/>
    <w:uiPriority w:val="99"/>
    <w:semiHidden/>
    <w:rsid w:val="008971AD"/>
    <w:rPr>
      <w:color w:val="808080"/>
    </w:rPr>
  </w:style>
  <w:style w:type="character" w:customStyle="1" w:styleId="Balk1Char">
    <w:name w:val="Başlık 1 Char"/>
    <w:basedOn w:val="VarsaylanParagrafYazTipi"/>
    <w:link w:val="Balk1"/>
    <w:uiPriority w:val="9"/>
    <w:rsid w:val="00F864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klamaBavurusu">
    <w:name w:val="annotation reference"/>
    <w:basedOn w:val="VarsaylanParagrafYazTipi"/>
    <w:uiPriority w:val="99"/>
    <w:semiHidden/>
    <w:unhideWhenUsed/>
    <w:rsid w:val="0059637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9637E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9637E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9637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9637E"/>
    <w:rPr>
      <w:b/>
      <w:bCs/>
      <w:sz w:val="20"/>
      <w:szCs w:val="20"/>
    </w:rPr>
  </w:style>
  <w:style w:type="paragraph" w:customStyle="1" w:styleId="FaklteAd">
    <w:name w:val="Fakülte_Adı"/>
    <w:basedOn w:val="Balk1"/>
    <w:link w:val="FaklteAdChar"/>
    <w:autoRedefine/>
    <w:rsid w:val="00BA03CA"/>
    <w:pPr>
      <w:jc w:val="center"/>
    </w:pPr>
    <w:rPr>
      <w:b/>
      <w:bCs/>
      <w:sz w:val="48"/>
      <w:szCs w:val="48"/>
    </w:rPr>
  </w:style>
  <w:style w:type="paragraph" w:customStyle="1" w:styleId="Blm-ProgramAd">
    <w:name w:val="Bölüm-Program_Adı"/>
    <w:basedOn w:val="FaklteAd"/>
    <w:link w:val="Blm-ProgramAdChar"/>
    <w:rsid w:val="004C0BF9"/>
  </w:style>
  <w:style w:type="character" w:customStyle="1" w:styleId="FaklteAdChar">
    <w:name w:val="Fakülte_Adı Char"/>
    <w:basedOn w:val="Balk1Char"/>
    <w:link w:val="FaklteAd"/>
    <w:rsid w:val="00BA03CA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paragraph" w:customStyle="1" w:styleId="KapakStili">
    <w:name w:val="Kapak_Stili"/>
    <w:basedOn w:val="FaklteAd"/>
    <w:link w:val="KapakStiliChar"/>
    <w:qFormat/>
    <w:rsid w:val="00E371F5"/>
  </w:style>
  <w:style w:type="character" w:customStyle="1" w:styleId="Blm-ProgramAdChar">
    <w:name w:val="Bölüm-Program_Adı Char"/>
    <w:basedOn w:val="FaklteAdChar"/>
    <w:link w:val="Blm-ProgramAd"/>
    <w:rsid w:val="004C0BF9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character" w:customStyle="1" w:styleId="KapakStiliChar">
    <w:name w:val="Kapak_Stili Char"/>
    <w:basedOn w:val="FaklteAdChar"/>
    <w:link w:val="KapakStili"/>
    <w:rsid w:val="00E371F5"/>
    <w:rPr>
      <w:rFonts w:asciiTheme="majorHAnsi" w:eastAsiaTheme="majorEastAsia" w:hAnsiTheme="majorHAnsi" w:cstheme="majorBidi"/>
      <w:b/>
      <w:bCs/>
      <w:color w:val="2F5496" w:themeColor="accent1" w:themeShade="BF"/>
      <w:sz w:val="48"/>
      <w:szCs w:val="48"/>
    </w:rPr>
  </w:style>
  <w:style w:type="character" w:customStyle="1" w:styleId="Balk2Char">
    <w:name w:val="Başlık 2 Char"/>
    <w:basedOn w:val="VarsaylanParagrafYazTipi"/>
    <w:link w:val="Balk2"/>
    <w:uiPriority w:val="9"/>
    <w:rsid w:val="00166CA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166CA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8641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8641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8641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8641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8641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8641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2000\Downloads\a4_antetli_sablon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28ACEFC248941B1BD05F88851F1E5F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0D4A036-5141-4BFC-B4C1-41C9C07C3AF1}"/>
      </w:docPartPr>
      <w:docPartBody>
        <w:p w:rsidR="00F876EA" w:rsidRDefault="00632CDF">
          <w:pPr>
            <w:pStyle w:val="228ACEFC248941B1BD05F88851F1E5FE"/>
          </w:pPr>
          <w:r w:rsidRPr="00054470">
            <w:rPr>
              <w:rStyle w:val="YerTutucuMetni"/>
            </w:rPr>
            <w:t>Bir öğe seçin.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632CDF"/>
    <w:rsid w:val="00632CDF"/>
    <w:rsid w:val="008641F6"/>
    <w:rsid w:val="00F87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6E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F876EA"/>
    <w:rPr>
      <w:color w:val="808080"/>
    </w:rPr>
  </w:style>
  <w:style w:type="paragraph" w:customStyle="1" w:styleId="228ACEFC248941B1BD05F88851F1E5FE">
    <w:name w:val="228ACEFC248941B1BD05F88851F1E5FE"/>
    <w:rsid w:val="00F876E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A9C803-1CA3-4A95-BE3C-0396CA7B8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a4_antetli_sablon (1)</Template>
  <TotalTime>0</TotalTime>
  <Pages>6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PRO2000</dc:creator>
  <cp:lastModifiedBy>PRO2000</cp:lastModifiedBy>
  <cp:revision>2</cp:revision>
  <cp:lastPrinted>2016-04-01T08:51:00Z</cp:lastPrinted>
  <dcterms:created xsi:type="dcterms:W3CDTF">2020-01-15T10:41:00Z</dcterms:created>
  <dcterms:modified xsi:type="dcterms:W3CDTF">2020-01-15T10:41:00Z</dcterms:modified>
</cp:coreProperties>
</file>