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81D" w:rsidRDefault="009E681D" w:rsidP="00963F54"/>
    <w:p w:rsidR="0059637E" w:rsidRPr="00BA03CA" w:rsidRDefault="009E795D" w:rsidP="00203231">
      <w:pPr>
        <w:pStyle w:val="KapakStili"/>
        <w:numPr>
          <w:ilvl w:val="0"/>
          <w:numId w:val="0"/>
        </w:numPr>
        <w:ind w:left="284"/>
      </w:pPr>
      <w:r>
        <w:t>Bafra Meslek Yüksekokulu</w:t>
      </w:r>
    </w:p>
    <w:p w:rsidR="004C0BF9" w:rsidRDefault="004C0BF9" w:rsidP="00F8641A">
      <w:pPr>
        <w:pStyle w:val="KapakStili"/>
        <w:numPr>
          <w:ilvl w:val="0"/>
          <w:numId w:val="0"/>
        </w:numPr>
        <w:ind w:left="-426"/>
      </w:pPr>
    </w:p>
    <w:p w:rsidR="004C0BF9" w:rsidRPr="00BA03CA" w:rsidRDefault="009E795D" w:rsidP="00203231">
      <w:pPr>
        <w:pStyle w:val="KapakStili"/>
        <w:numPr>
          <w:ilvl w:val="0"/>
          <w:numId w:val="0"/>
        </w:numPr>
        <w:ind w:left="142"/>
      </w:pPr>
      <w:r>
        <w:t>Bitki Koruma</w:t>
      </w:r>
    </w:p>
    <w:p w:rsidR="004C0BF9" w:rsidRDefault="004C0BF9" w:rsidP="00F8641A">
      <w:pPr>
        <w:pStyle w:val="KapakStili"/>
        <w:numPr>
          <w:ilvl w:val="0"/>
          <w:numId w:val="0"/>
        </w:numPr>
        <w:ind w:left="-426"/>
      </w:pPr>
    </w:p>
    <w:p w:rsidR="00BA03CA" w:rsidRDefault="00BA03CA" w:rsidP="00F8641A">
      <w:pPr>
        <w:pStyle w:val="KapakStili"/>
        <w:numPr>
          <w:ilvl w:val="0"/>
          <w:numId w:val="0"/>
        </w:numPr>
        <w:ind w:left="-426"/>
      </w:pPr>
    </w:p>
    <w:p w:rsidR="004C0BF9" w:rsidRDefault="009E795D" w:rsidP="00203231">
      <w:pPr>
        <w:pStyle w:val="KapakStili"/>
        <w:numPr>
          <w:ilvl w:val="0"/>
          <w:numId w:val="0"/>
        </w:numPr>
        <w:ind w:left="142"/>
      </w:pPr>
      <w:r>
        <w:t xml:space="preserve">Zooloji </w:t>
      </w:r>
    </w:p>
    <w:p w:rsidR="00BA03CA" w:rsidRPr="00BA03CA" w:rsidRDefault="00BA03CA" w:rsidP="00F8641A">
      <w:pPr>
        <w:pStyle w:val="KapakStili"/>
        <w:numPr>
          <w:ilvl w:val="0"/>
          <w:numId w:val="0"/>
        </w:numPr>
        <w:ind w:left="-426"/>
      </w:pPr>
    </w:p>
    <w:p w:rsidR="004C0BF9" w:rsidRDefault="00963F54" w:rsidP="00F8641A">
      <w:pPr>
        <w:pStyle w:val="KapakStili"/>
        <w:numPr>
          <w:ilvl w:val="0"/>
          <w:numId w:val="0"/>
        </w:numPr>
        <w:ind w:left="-426"/>
      </w:pPr>
      <w:r>
        <w:t>Hücre Zarından Madde Geçişleri</w:t>
      </w:r>
    </w:p>
    <w:p w:rsidR="00BA03CA" w:rsidRDefault="00BA03CA" w:rsidP="00F8641A">
      <w:pPr>
        <w:pStyle w:val="KapakStili"/>
        <w:numPr>
          <w:ilvl w:val="0"/>
          <w:numId w:val="0"/>
        </w:numPr>
        <w:ind w:left="-426"/>
      </w:pPr>
    </w:p>
    <w:p w:rsidR="004C0BF9" w:rsidRPr="004C0BF9" w:rsidRDefault="00DD3B88" w:rsidP="00203231">
      <w:pPr>
        <w:pStyle w:val="KapakStili"/>
        <w:numPr>
          <w:ilvl w:val="0"/>
          <w:numId w:val="0"/>
        </w:numPr>
        <w:ind w:left="142"/>
      </w:pPr>
      <w:sdt>
        <w:sdtPr>
          <w:alias w:val="Hafta seçiniz"/>
          <w:tag w:val="Hafta seçiniz"/>
          <w:id w:val="-1943905164"/>
          <w:placeholder>
            <w:docPart w:val="A593F3D57CB44A61AB4518B42407B79F"/>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EndPr/>
        <w:sdtContent>
          <w:r w:rsidR="00963F54">
            <w:t>7</w:t>
          </w:r>
        </w:sdtContent>
      </w:sdt>
      <w:r w:rsidR="00BA03CA">
        <w:t>.</w:t>
      </w:r>
      <w:r w:rsidR="00BA03CA" w:rsidRPr="00BA03CA">
        <w:t xml:space="preserve"> </w:t>
      </w:r>
      <w:r w:rsidR="00BA03CA">
        <w:t>Hafta</w:t>
      </w:r>
    </w:p>
    <w:p w:rsidR="0059637E" w:rsidRDefault="0059637E" w:rsidP="00546A6D">
      <w:pPr>
        <w:pStyle w:val="Balk1"/>
        <w:numPr>
          <w:ilvl w:val="0"/>
          <w:numId w:val="0"/>
        </w:numPr>
        <w:ind w:left="432" w:hanging="432"/>
      </w:pPr>
    </w:p>
    <w:p w:rsidR="00546A6D" w:rsidRDefault="00546A6D" w:rsidP="00546A6D"/>
    <w:p w:rsidR="00546A6D" w:rsidRDefault="00546A6D" w:rsidP="00546A6D"/>
    <w:p w:rsidR="00546A6D" w:rsidRDefault="00546A6D" w:rsidP="00546A6D"/>
    <w:p w:rsidR="00546A6D" w:rsidRDefault="00546A6D" w:rsidP="00546A6D"/>
    <w:p w:rsidR="00313CE2" w:rsidRPr="00963F54" w:rsidRDefault="00313CE2" w:rsidP="00313CE2">
      <w:pPr>
        <w:jc w:val="both"/>
        <w:rPr>
          <w:rFonts w:cstheme="minorHAnsi"/>
          <w:color w:val="FF0000"/>
        </w:rPr>
      </w:pPr>
    </w:p>
    <w:p w:rsidR="00963F54" w:rsidRPr="002B3537" w:rsidRDefault="00963F54" w:rsidP="00963F54">
      <w:pPr>
        <w:autoSpaceDE w:val="0"/>
        <w:autoSpaceDN w:val="0"/>
        <w:adjustRightInd w:val="0"/>
        <w:spacing w:after="0" w:line="240" w:lineRule="auto"/>
        <w:jc w:val="both"/>
        <w:rPr>
          <w:rFonts w:eastAsia="TimesNewRomanPS-BoldItalicMT" w:cstheme="minorHAnsi"/>
          <w:b/>
          <w:bCs/>
          <w:i/>
          <w:iCs/>
          <w:color w:val="4E1F86"/>
        </w:rPr>
      </w:pPr>
      <w:r w:rsidRPr="002B3537">
        <w:rPr>
          <w:rFonts w:eastAsia="TimesNewRomanPS-BoldItalicMT" w:cstheme="minorHAnsi"/>
          <w:b/>
          <w:bCs/>
          <w:i/>
          <w:iCs/>
          <w:color w:val="4E1F86"/>
        </w:rPr>
        <w:lastRenderedPageBreak/>
        <w:t>Hücre Zarından Madde Geçişleri</w:t>
      </w:r>
    </w:p>
    <w:p w:rsidR="00963F54" w:rsidRPr="002B3537" w:rsidRDefault="00963F54" w:rsidP="00963F54">
      <w:pPr>
        <w:autoSpaceDE w:val="0"/>
        <w:autoSpaceDN w:val="0"/>
        <w:adjustRightInd w:val="0"/>
        <w:spacing w:after="0" w:line="240" w:lineRule="auto"/>
        <w:ind w:firstLine="708"/>
        <w:jc w:val="both"/>
        <w:rPr>
          <w:rFonts w:eastAsia="TimesNewRomanPSMT" w:cstheme="minorHAnsi"/>
          <w:color w:val="000000"/>
        </w:rPr>
      </w:pPr>
      <w:r w:rsidRPr="002B3537">
        <w:rPr>
          <w:rFonts w:eastAsia="TimesNewRomanPSMT" w:cstheme="minorHAnsi"/>
          <w:color w:val="000000"/>
        </w:rPr>
        <w:t xml:space="preserve">Hücre zarının en önemli görevlerinden biri maddenin hücreye giriş ve hücreden çıkışını kontrol etmektir. Yapısındaki </w:t>
      </w:r>
      <w:proofErr w:type="spellStart"/>
      <w:r w:rsidRPr="002B3537">
        <w:rPr>
          <w:rFonts w:eastAsia="TimesNewRomanPSMT" w:cstheme="minorHAnsi"/>
          <w:color w:val="000000"/>
        </w:rPr>
        <w:t>fosfolipitler</w:t>
      </w:r>
      <w:proofErr w:type="spellEnd"/>
      <w:r w:rsidRPr="002B3537">
        <w:rPr>
          <w:rFonts w:eastAsia="TimesNewRomanPSMT" w:cstheme="minorHAnsi"/>
          <w:color w:val="000000"/>
        </w:rPr>
        <w:t xml:space="preserve">, kanal ve taşıyıcı proteinler, </w:t>
      </w:r>
      <w:proofErr w:type="spellStart"/>
      <w:r w:rsidRPr="002B3537">
        <w:rPr>
          <w:rFonts w:eastAsia="TimesNewRomanPSMT" w:cstheme="minorHAnsi"/>
          <w:color w:val="000000"/>
        </w:rPr>
        <w:t>glikolipit</w:t>
      </w:r>
      <w:proofErr w:type="spellEnd"/>
      <w:r w:rsidRPr="002B3537">
        <w:rPr>
          <w:rFonts w:eastAsia="TimesNewRomanPSMT" w:cstheme="minorHAnsi"/>
          <w:color w:val="000000"/>
        </w:rPr>
        <w:t xml:space="preserve"> ve </w:t>
      </w:r>
      <w:proofErr w:type="spellStart"/>
      <w:r w:rsidRPr="002B3537">
        <w:rPr>
          <w:rFonts w:eastAsia="TimesNewRomanPSMT" w:cstheme="minorHAnsi"/>
          <w:color w:val="000000"/>
        </w:rPr>
        <w:t>glikoproteinler</w:t>
      </w:r>
      <w:proofErr w:type="spellEnd"/>
      <w:r w:rsidRPr="002B3537">
        <w:rPr>
          <w:rFonts w:eastAsia="TimesNewRomanPSMT" w:cstheme="minorHAnsi"/>
          <w:color w:val="000000"/>
        </w:rPr>
        <w:t xml:space="preserve"> sayesinde seçici geçirgen özelliğe sahip olan hücre zarı; bazı maddelerin geçişine imkân verir hatta bazı maddelerin geçişini kolaylaştırır. Buna karşılık bazı maddelerin de geçişini sınırlar veya engeller. Hücre zarından madde geçişleri farklı yollarla gerçekleşebilir. Molekül büyüklüğüne göre madde geçişleri şöyle gruplandırılır;</w:t>
      </w:r>
    </w:p>
    <w:p w:rsidR="00963F54" w:rsidRPr="002B3537" w:rsidRDefault="00963F54" w:rsidP="00963F54">
      <w:pPr>
        <w:autoSpaceDE w:val="0"/>
        <w:autoSpaceDN w:val="0"/>
        <w:adjustRightInd w:val="0"/>
        <w:spacing w:after="0" w:line="240" w:lineRule="auto"/>
        <w:ind w:firstLine="708"/>
        <w:jc w:val="both"/>
        <w:rPr>
          <w:rFonts w:eastAsia="TimesNewRomanPSMT" w:cstheme="minorHAnsi"/>
          <w:color w:val="000000"/>
        </w:rPr>
      </w:pPr>
    </w:p>
    <w:p w:rsidR="00963F54" w:rsidRPr="002B3537" w:rsidRDefault="00963F54" w:rsidP="00963F54">
      <w:pPr>
        <w:jc w:val="both"/>
        <w:rPr>
          <w:rFonts w:cstheme="minorHAnsi"/>
        </w:rPr>
      </w:pPr>
      <w:r w:rsidRPr="002B3537">
        <w:rPr>
          <w:rFonts w:cstheme="minorHAnsi"/>
          <w:noProof/>
          <w:lang w:eastAsia="tr-TR"/>
        </w:rPr>
        <w:drawing>
          <wp:inline distT="0" distB="0" distL="0" distR="0" wp14:anchorId="3D401021" wp14:editId="5DB78B44">
            <wp:extent cx="5325218" cy="1581371"/>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325218" cy="1581371"/>
                    </a:xfrm>
                    <a:prstGeom prst="rect">
                      <a:avLst/>
                    </a:prstGeom>
                  </pic:spPr>
                </pic:pic>
              </a:graphicData>
            </a:graphic>
          </wp:inline>
        </w:drawing>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BoldMT" w:cstheme="minorHAnsi"/>
          <w:b/>
          <w:bCs/>
        </w:rPr>
        <w:t xml:space="preserve">Difüzyon: </w:t>
      </w:r>
      <w:r w:rsidRPr="002B3537">
        <w:rPr>
          <w:rFonts w:eastAsia="TimesNewRomanPSMT" w:cstheme="minorHAnsi"/>
        </w:rPr>
        <w:t xml:space="preserve">Moleküller bulundukları ortamda hareket etme eğilimindedir. Moleküllerin çok yoğun ortamdan az yoğun ortama doğru hareketine </w:t>
      </w:r>
      <w:r w:rsidRPr="002B3537">
        <w:rPr>
          <w:rFonts w:eastAsia="TimesNewRomanPS-BoldItalicMT" w:cstheme="minorHAnsi"/>
          <w:b/>
          <w:bCs/>
          <w:i/>
          <w:iCs/>
        </w:rPr>
        <w:t xml:space="preserve">difüzyon (yayılma) </w:t>
      </w:r>
      <w:r w:rsidRPr="002B3537">
        <w:rPr>
          <w:rFonts w:eastAsia="TimesNewRomanPSMT" w:cstheme="minorHAnsi"/>
        </w:rPr>
        <w:t>denir. Difüzyonda hareketi sağlayan, moleküllerin sahip olduğu kinetik enerjidir. Örneğin odanın bir köşesine damlatılan kolonyanın kokusunun kısa bir süre sonra odanın diğer köşesinde de hissedilmesi, gazların gaz içindeki basit difüzyonudur. Bir bardak suya kırmızı renkli mürekkebin damlatılmasından sonra bardaktaki suyun tamamının kırmızı renk alması, sıvıların sıvı içindeki basit difüzyon sonucu gerçekleşen bir olaydır. Benzer şekilde bir bardak suya atılan küp şekerin çözünerek suyu tatlandırması da katıların sıvı içindeki basit difüzyonunu kanıtlar. Bu üç örnekte de moleküller, çok yoğun olduğu bölgeden az yoğun olduğu bölgeye doğru kinetik enerjisi sayesinde difüzyona uğrar. Difüzyon, ortamlar arasındaki yoğunluk (</w:t>
      </w:r>
      <w:proofErr w:type="spellStart"/>
      <w:r w:rsidRPr="002B3537">
        <w:rPr>
          <w:rFonts w:eastAsia="TimesNewRomanPSMT" w:cstheme="minorHAnsi"/>
        </w:rPr>
        <w:t>konsantyasyon</w:t>
      </w:r>
      <w:proofErr w:type="spellEnd"/>
      <w:r w:rsidRPr="002B3537">
        <w:rPr>
          <w:rFonts w:eastAsia="TimesNewRomanPSMT" w:cstheme="minorHAnsi"/>
        </w:rPr>
        <w:t>) farkını azaltır. Moleküllerin difüzyonu başlangıçta hızlı olmasına rağmen zaman geçtikçe yavaşlar. Daha sonra ise difüzyon hızı sabit hâle gelir. Çünkü artık ortamda birim zamanda yer değiştiren molekül sayısı eşitlenmiştir.</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p>
    <w:p w:rsidR="00963F54" w:rsidRPr="002B3537" w:rsidRDefault="00963F54" w:rsidP="00963F54">
      <w:pPr>
        <w:autoSpaceDE w:val="0"/>
        <w:autoSpaceDN w:val="0"/>
        <w:adjustRightInd w:val="0"/>
        <w:spacing w:after="0" w:line="240" w:lineRule="auto"/>
        <w:ind w:firstLine="708"/>
        <w:jc w:val="both"/>
        <w:rPr>
          <w:rFonts w:cstheme="minorHAnsi"/>
        </w:rPr>
      </w:pPr>
      <w:r w:rsidRPr="002B3537">
        <w:rPr>
          <w:rFonts w:cstheme="minorHAnsi"/>
          <w:noProof/>
          <w:lang w:eastAsia="tr-TR"/>
        </w:rPr>
        <w:drawing>
          <wp:inline distT="0" distB="0" distL="0" distR="0" wp14:anchorId="6566A244" wp14:editId="2D6C007E">
            <wp:extent cx="2663687" cy="1015637"/>
            <wp:effectExtent l="0" t="0" r="381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667372" cy="1017042"/>
                    </a:xfrm>
                    <a:prstGeom prst="rect">
                      <a:avLst/>
                    </a:prstGeom>
                  </pic:spPr>
                </pic:pic>
              </a:graphicData>
            </a:graphic>
          </wp:inline>
        </w:drawing>
      </w:r>
      <w:bookmarkStart w:id="0" w:name="_GoBack"/>
      <w:r w:rsidRPr="002B3537">
        <w:rPr>
          <w:rFonts w:cstheme="minorHAnsi"/>
          <w:noProof/>
          <w:lang w:eastAsia="tr-TR"/>
        </w:rPr>
        <w:drawing>
          <wp:inline distT="0" distB="0" distL="0" distR="0" wp14:anchorId="235BA9EE" wp14:editId="0E92E63B">
            <wp:extent cx="2598268" cy="1017767"/>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600688" cy="1018715"/>
                    </a:xfrm>
                    <a:prstGeom prst="rect">
                      <a:avLst/>
                    </a:prstGeom>
                  </pic:spPr>
                </pic:pic>
              </a:graphicData>
            </a:graphic>
          </wp:inline>
        </w:drawing>
      </w:r>
      <w:bookmarkEnd w:id="0"/>
    </w:p>
    <w:p w:rsidR="00963F54" w:rsidRPr="002B3537" w:rsidRDefault="00963F54" w:rsidP="00963F54">
      <w:pPr>
        <w:autoSpaceDE w:val="0"/>
        <w:autoSpaceDN w:val="0"/>
        <w:adjustRightInd w:val="0"/>
        <w:spacing w:after="0" w:line="240" w:lineRule="auto"/>
        <w:ind w:firstLine="708"/>
        <w:jc w:val="both"/>
        <w:rPr>
          <w:rFonts w:cstheme="minorHAnsi"/>
        </w:rPr>
      </w:pP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MT" w:cstheme="minorHAnsi"/>
        </w:rPr>
        <w:t>Difüzyon hızını etkileyen çeşitli faktörler vardır.</w:t>
      </w:r>
    </w:p>
    <w:p w:rsidR="00963F54" w:rsidRPr="002B3537" w:rsidRDefault="00963F54" w:rsidP="00963F54">
      <w:pPr>
        <w:autoSpaceDE w:val="0"/>
        <w:autoSpaceDN w:val="0"/>
        <w:adjustRightInd w:val="0"/>
        <w:spacing w:after="0" w:line="240" w:lineRule="auto"/>
        <w:jc w:val="both"/>
        <w:rPr>
          <w:rFonts w:eastAsia="TimesNewRomanPSMT" w:cstheme="minorHAnsi"/>
        </w:rPr>
      </w:pPr>
      <w:r w:rsidRPr="002B3537">
        <w:rPr>
          <w:rFonts w:eastAsia="TimesNewRomanPS-BoldMT" w:cstheme="minorHAnsi"/>
          <w:b/>
          <w:bCs/>
        </w:rPr>
        <w:t xml:space="preserve">Yoğunluk Farkı: </w:t>
      </w:r>
      <w:r w:rsidRPr="002B3537">
        <w:rPr>
          <w:rFonts w:eastAsia="TimesNewRomanPSMT" w:cstheme="minorHAnsi"/>
        </w:rPr>
        <w:t xml:space="preserve">Difüzyonun gerçekleşeceği iki ortam arasındaki molekül yoğunluğu farkı ne kadar fazlaysa difüzyon o kadar hızlı gerçekleşir. </w:t>
      </w:r>
    </w:p>
    <w:p w:rsidR="00963F54" w:rsidRPr="002B3537" w:rsidRDefault="00963F54" w:rsidP="00963F54">
      <w:pPr>
        <w:autoSpaceDE w:val="0"/>
        <w:autoSpaceDN w:val="0"/>
        <w:adjustRightInd w:val="0"/>
        <w:spacing w:after="0" w:line="240" w:lineRule="auto"/>
        <w:jc w:val="both"/>
        <w:rPr>
          <w:rFonts w:eastAsia="TimesNewRomanPSMT" w:cstheme="minorHAnsi"/>
        </w:rPr>
      </w:pPr>
      <w:r w:rsidRPr="002B3537">
        <w:rPr>
          <w:rFonts w:eastAsia="TimesNewRomanPS-BoldMT" w:cstheme="minorHAnsi"/>
          <w:b/>
          <w:bCs/>
        </w:rPr>
        <w:t xml:space="preserve">Sıcaklık: </w:t>
      </w:r>
      <w:r w:rsidRPr="002B3537">
        <w:rPr>
          <w:rFonts w:eastAsia="TimesNewRomanPSMT" w:cstheme="minorHAnsi"/>
        </w:rPr>
        <w:t>Difüzyonun gerçekleşeceği ortamın sıcaklığı arttıkça difüzyon hızı da artar. Çünkü sıcaklığın belirli miktarda (</w:t>
      </w:r>
      <w:proofErr w:type="gramStart"/>
      <w:r w:rsidRPr="002B3537">
        <w:rPr>
          <w:rFonts w:eastAsia="TimesNewRomanPSMT" w:cstheme="minorHAnsi"/>
        </w:rPr>
        <w:t>optimum</w:t>
      </w:r>
      <w:proofErr w:type="gramEnd"/>
      <w:r w:rsidRPr="002B3537">
        <w:rPr>
          <w:rFonts w:eastAsia="TimesNewRomanPSMT" w:cstheme="minorHAnsi"/>
        </w:rPr>
        <w:t xml:space="preserve"> değerde) artması moleküllerin kinetik enerjisini artırır.</w:t>
      </w:r>
    </w:p>
    <w:p w:rsidR="00963F54" w:rsidRPr="002B3537" w:rsidRDefault="00963F54" w:rsidP="00963F54">
      <w:pPr>
        <w:autoSpaceDE w:val="0"/>
        <w:autoSpaceDN w:val="0"/>
        <w:adjustRightInd w:val="0"/>
        <w:spacing w:after="0" w:line="240" w:lineRule="auto"/>
        <w:jc w:val="both"/>
        <w:rPr>
          <w:rFonts w:eastAsia="TimesNewRomanPSMT" w:cstheme="minorHAnsi"/>
        </w:rPr>
      </w:pPr>
      <w:r w:rsidRPr="002B3537">
        <w:rPr>
          <w:rFonts w:eastAsia="TimesNewRomanPS-BoldMT" w:cstheme="minorHAnsi"/>
          <w:b/>
          <w:bCs/>
        </w:rPr>
        <w:t xml:space="preserve">Molekül Ağırlığı: </w:t>
      </w:r>
      <w:r w:rsidRPr="002B3537">
        <w:rPr>
          <w:rFonts w:eastAsia="TimesNewRomanPSMT" w:cstheme="minorHAnsi"/>
        </w:rPr>
        <w:t>Molekül ağırlığı küçük olan maddeler, büyük olan maddelere göre daha hızlı difüzyona uğrar.</w:t>
      </w:r>
    </w:p>
    <w:p w:rsidR="00963F54" w:rsidRPr="002B3537" w:rsidRDefault="00963F54" w:rsidP="00963F54">
      <w:pPr>
        <w:autoSpaceDE w:val="0"/>
        <w:autoSpaceDN w:val="0"/>
        <w:adjustRightInd w:val="0"/>
        <w:spacing w:after="0" w:line="240" w:lineRule="auto"/>
        <w:jc w:val="both"/>
        <w:rPr>
          <w:rFonts w:eastAsia="TimesNewRomanPSMT" w:cstheme="minorHAnsi"/>
        </w:rPr>
      </w:pPr>
      <w:proofErr w:type="spellStart"/>
      <w:r w:rsidRPr="002B3537">
        <w:rPr>
          <w:rFonts w:eastAsia="TimesNewRomanPS-BoldMT" w:cstheme="minorHAnsi"/>
          <w:b/>
          <w:bCs/>
        </w:rPr>
        <w:t>Por</w:t>
      </w:r>
      <w:proofErr w:type="spellEnd"/>
      <w:r w:rsidRPr="002B3537">
        <w:rPr>
          <w:rFonts w:eastAsia="TimesNewRomanPS-BoldMT" w:cstheme="minorHAnsi"/>
          <w:b/>
          <w:bCs/>
        </w:rPr>
        <w:t xml:space="preserve"> Sayısı: </w:t>
      </w:r>
      <w:r w:rsidRPr="002B3537">
        <w:rPr>
          <w:rFonts w:eastAsia="TimesNewRomanPSMT" w:cstheme="minorHAnsi"/>
        </w:rPr>
        <w:t xml:space="preserve">Hücre zarındaki </w:t>
      </w:r>
      <w:proofErr w:type="spellStart"/>
      <w:r w:rsidRPr="002B3537">
        <w:rPr>
          <w:rFonts w:eastAsia="TimesNewRomanPSMT" w:cstheme="minorHAnsi"/>
        </w:rPr>
        <w:t>por</w:t>
      </w:r>
      <w:proofErr w:type="spellEnd"/>
      <w:r w:rsidRPr="002B3537">
        <w:rPr>
          <w:rFonts w:eastAsia="TimesNewRomanPSMT" w:cstheme="minorHAnsi"/>
        </w:rPr>
        <w:t xml:space="preserve"> sayısı ne kadar fazla olursa difüzyon da o kadar hızlı olur.</w:t>
      </w:r>
    </w:p>
    <w:p w:rsidR="00963F54" w:rsidRPr="002B3537" w:rsidRDefault="00963F54" w:rsidP="00963F54">
      <w:pPr>
        <w:autoSpaceDE w:val="0"/>
        <w:autoSpaceDN w:val="0"/>
        <w:adjustRightInd w:val="0"/>
        <w:spacing w:after="0" w:line="240" w:lineRule="auto"/>
        <w:jc w:val="both"/>
        <w:rPr>
          <w:rFonts w:eastAsia="TimesNewRomanPSMT" w:cstheme="minorHAnsi"/>
        </w:rPr>
      </w:pPr>
      <w:r w:rsidRPr="002B3537">
        <w:rPr>
          <w:rFonts w:eastAsia="TimesNewRomanPS-BoldMT" w:cstheme="minorHAnsi"/>
          <w:b/>
          <w:bCs/>
        </w:rPr>
        <w:t xml:space="preserve">Yağda Çözünme Yeteneği: </w:t>
      </w:r>
      <w:r w:rsidRPr="002B3537">
        <w:rPr>
          <w:rFonts w:eastAsia="TimesNewRomanPSMT" w:cstheme="minorHAnsi"/>
        </w:rPr>
        <w:t>Yağda çözünen maddeler (bazı vitaminler), suda çözünenlere göre zardan daha hızlı geçer.</w:t>
      </w:r>
    </w:p>
    <w:p w:rsidR="00963F54" w:rsidRPr="002B3537" w:rsidRDefault="00963F54" w:rsidP="00963F54">
      <w:pPr>
        <w:autoSpaceDE w:val="0"/>
        <w:autoSpaceDN w:val="0"/>
        <w:adjustRightInd w:val="0"/>
        <w:spacing w:after="0" w:line="240" w:lineRule="auto"/>
        <w:jc w:val="both"/>
        <w:rPr>
          <w:rFonts w:eastAsia="TimesNewRomanPSMT" w:cstheme="minorHAnsi"/>
        </w:rPr>
      </w:pPr>
      <w:r w:rsidRPr="002B3537">
        <w:rPr>
          <w:rFonts w:eastAsia="TimesNewRomanPS-BoldMT" w:cstheme="minorHAnsi"/>
          <w:b/>
          <w:bCs/>
        </w:rPr>
        <w:lastRenderedPageBreak/>
        <w:t xml:space="preserve">Elektriksel Yük: </w:t>
      </w:r>
      <w:r w:rsidRPr="002B3537">
        <w:rPr>
          <w:rFonts w:eastAsia="TimesNewRomanPSMT" w:cstheme="minorHAnsi"/>
        </w:rPr>
        <w:t>Nötr maddeler, iyonlara (yüklü maddelere) göre hücre zarından daha hızlı geçer. Çünkü hücre zarı pozitif yüklüdür.</w:t>
      </w:r>
    </w:p>
    <w:p w:rsidR="00963F54" w:rsidRPr="002B3537" w:rsidRDefault="00963F54" w:rsidP="00963F54">
      <w:pPr>
        <w:jc w:val="both"/>
        <w:rPr>
          <w:rFonts w:eastAsia="TimesNewRomanPSMT" w:cstheme="minorHAnsi"/>
        </w:rPr>
      </w:pPr>
      <w:r w:rsidRPr="002B3537">
        <w:rPr>
          <w:rFonts w:eastAsia="TimesNewRomanPS-BoldMT" w:cstheme="minorHAnsi"/>
          <w:b/>
          <w:bCs/>
        </w:rPr>
        <w:t xml:space="preserve">Difüzyon yüzeyi: </w:t>
      </w:r>
      <w:r w:rsidRPr="002B3537">
        <w:rPr>
          <w:rFonts w:eastAsia="TimesNewRomanPSMT" w:cstheme="minorHAnsi"/>
        </w:rPr>
        <w:t>Difüzyonun gerçekleşeceği yüzey alanı arttıkça difüzyon hızı artar.</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MT" w:cstheme="minorHAnsi"/>
        </w:rPr>
        <w:t>Bu faktörler şu şekilde sıralanabilir:</w:t>
      </w:r>
    </w:p>
    <w:p w:rsidR="00963F54" w:rsidRPr="004160CE" w:rsidRDefault="00963F54" w:rsidP="00963F54">
      <w:pPr>
        <w:autoSpaceDE w:val="0"/>
        <w:autoSpaceDN w:val="0"/>
        <w:adjustRightInd w:val="0"/>
        <w:spacing w:after="0" w:line="240" w:lineRule="auto"/>
        <w:jc w:val="both"/>
        <w:rPr>
          <w:rFonts w:eastAsia="TimesNewRomanPS-BoldMT" w:cstheme="minorHAnsi"/>
          <w:b/>
          <w:bCs/>
          <w:color w:val="FF0000"/>
        </w:rPr>
      </w:pPr>
      <w:r w:rsidRPr="004160CE">
        <w:rPr>
          <w:rFonts w:eastAsia="TimesNewRomanPS-BoldMT" w:cstheme="minorHAnsi"/>
          <w:b/>
          <w:bCs/>
          <w:color w:val="FF0000"/>
        </w:rPr>
        <w:t>Küçük Moleküllerin Taşınması</w:t>
      </w:r>
    </w:p>
    <w:p w:rsidR="00963F54" w:rsidRPr="002B3537" w:rsidRDefault="00963F54" w:rsidP="00963F54">
      <w:pPr>
        <w:autoSpaceDE w:val="0"/>
        <w:autoSpaceDN w:val="0"/>
        <w:adjustRightInd w:val="0"/>
        <w:spacing w:after="0" w:line="240" w:lineRule="auto"/>
        <w:ind w:firstLine="708"/>
        <w:jc w:val="both"/>
        <w:rPr>
          <w:rFonts w:eastAsia="TimesNewRomanPS-BoldItalicMT" w:cstheme="minorHAnsi"/>
          <w:b/>
          <w:bCs/>
          <w:i/>
          <w:iCs/>
        </w:rPr>
      </w:pPr>
      <w:r w:rsidRPr="002B3537">
        <w:rPr>
          <w:rFonts w:eastAsia="TimesNewRomanPS-BoldItalicMT" w:cstheme="minorHAnsi"/>
          <w:b/>
          <w:bCs/>
          <w:i/>
          <w:iCs/>
        </w:rPr>
        <w:t>1. Pasif Taşıma</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MT" w:cstheme="minorHAnsi"/>
        </w:rPr>
        <w:t xml:space="preserve">Pasif taşıma, moleküllerin çok yoğun ortamdan az yoğun ortama doğru seçici geçirgen zardan difüzyonudur. Taşıma yoğunluk farkına bağlı olarak hücre içinden dışına ya da hücre dışından içine doğru yoğunluklar eşitleninceye kadar devam eder ve molekül hareketi dengeye ulaşır. Pasif taşıma difüzyona bağlı olduğu için moleküllerin geçişi sırasında ATP harcanmaz. Bu nedenle pasif taşıma canlı hücrelerin yanı sıra ölü hücrelerde de (çok yıllık bitkilerin iletim demetinde yer alan </w:t>
      </w:r>
      <w:proofErr w:type="spellStart"/>
      <w:r w:rsidRPr="002B3537">
        <w:rPr>
          <w:rFonts w:eastAsia="TimesNewRomanPSMT" w:cstheme="minorHAnsi"/>
        </w:rPr>
        <w:t>ksilem</w:t>
      </w:r>
      <w:proofErr w:type="spellEnd"/>
      <w:r w:rsidRPr="002B3537">
        <w:rPr>
          <w:rFonts w:eastAsia="TimesNewRomanPSMT" w:cstheme="minorHAnsi"/>
        </w:rPr>
        <w:t xml:space="preserve"> gibi) gerçekleşir. </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BoldItalicMT" w:cstheme="minorHAnsi"/>
          <w:b/>
          <w:bCs/>
          <w:i/>
          <w:iCs/>
        </w:rPr>
        <w:t xml:space="preserve">Basit Difüzyon: </w:t>
      </w:r>
      <w:r w:rsidRPr="002B3537">
        <w:rPr>
          <w:rFonts w:eastAsia="TimesNewRomanPSMT" w:cstheme="minorHAnsi"/>
        </w:rPr>
        <w:t xml:space="preserve">Karbondioksit ve oksijen gibi gazlar, yağda çözünen moleküller (A, D, E, K gibi); zarın </w:t>
      </w:r>
      <w:proofErr w:type="spellStart"/>
      <w:r w:rsidRPr="002B3537">
        <w:rPr>
          <w:rFonts w:eastAsia="TimesNewRomanPSMT" w:cstheme="minorHAnsi"/>
        </w:rPr>
        <w:t>fosfolipit</w:t>
      </w:r>
      <w:proofErr w:type="spellEnd"/>
      <w:r w:rsidRPr="002B3537">
        <w:rPr>
          <w:rFonts w:eastAsia="TimesNewRomanPSMT" w:cstheme="minorHAnsi"/>
        </w:rPr>
        <w:t xml:space="preserve"> tabakasından zar proteinlerinin yardımı olmaksızın geçer. Moleküllerin </w:t>
      </w:r>
      <w:proofErr w:type="spellStart"/>
      <w:r w:rsidRPr="002B3537">
        <w:rPr>
          <w:rFonts w:eastAsia="TimesNewRomanPSMT" w:cstheme="minorHAnsi"/>
        </w:rPr>
        <w:t>fosfolipitten</w:t>
      </w:r>
      <w:proofErr w:type="spellEnd"/>
      <w:r w:rsidRPr="002B3537">
        <w:rPr>
          <w:rFonts w:eastAsia="TimesNewRomanPSMT" w:cstheme="minorHAnsi"/>
        </w:rPr>
        <w:t xml:space="preserve"> difüzyonuna </w:t>
      </w:r>
      <w:r w:rsidRPr="002B3537">
        <w:rPr>
          <w:rFonts w:eastAsia="TimesNewRomanPS-BoldItalicMT" w:cstheme="minorHAnsi"/>
          <w:b/>
          <w:bCs/>
          <w:i/>
          <w:iCs/>
        </w:rPr>
        <w:t xml:space="preserve">basit difüzyon </w:t>
      </w:r>
      <w:r w:rsidRPr="002B3537">
        <w:rPr>
          <w:rFonts w:eastAsia="TimesNewRomanPSMT" w:cstheme="minorHAnsi"/>
        </w:rPr>
        <w:t>denir.  Bu olay sırasında ATP harcanmaz.</w:t>
      </w:r>
    </w:p>
    <w:p w:rsidR="00963F54" w:rsidRPr="002B3537" w:rsidRDefault="00963F54" w:rsidP="00963F54">
      <w:pPr>
        <w:autoSpaceDE w:val="0"/>
        <w:autoSpaceDN w:val="0"/>
        <w:adjustRightInd w:val="0"/>
        <w:spacing w:after="0" w:line="240" w:lineRule="auto"/>
        <w:ind w:firstLine="708"/>
        <w:jc w:val="both"/>
        <w:rPr>
          <w:rFonts w:eastAsia="TimesNewRomanPS-BoldItalicMT" w:cstheme="minorHAnsi"/>
          <w:b/>
          <w:bCs/>
          <w:i/>
          <w:iCs/>
        </w:rPr>
      </w:pPr>
      <w:r w:rsidRPr="002B3537">
        <w:rPr>
          <w:rFonts w:cstheme="minorHAnsi"/>
          <w:noProof/>
          <w:lang w:eastAsia="tr-TR"/>
        </w:rPr>
        <w:drawing>
          <wp:inline distT="0" distB="0" distL="0" distR="0" wp14:anchorId="349725F3" wp14:editId="25979DD1">
            <wp:extent cx="3781425" cy="1876425"/>
            <wp:effectExtent l="0" t="0" r="9525" b="952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81953" cy="1876687"/>
                    </a:xfrm>
                    <a:prstGeom prst="rect">
                      <a:avLst/>
                    </a:prstGeom>
                  </pic:spPr>
                </pic:pic>
              </a:graphicData>
            </a:graphic>
          </wp:inline>
        </w:drawing>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BoldItalicMT" w:cstheme="minorHAnsi"/>
          <w:b/>
          <w:bCs/>
          <w:i/>
          <w:iCs/>
        </w:rPr>
        <w:t xml:space="preserve">Kolaylaştırılmış Difüzyon: </w:t>
      </w:r>
      <w:r w:rsidRPr="002B3537">
        <w:rPr>
          <w:rFonts w:eastAsia="TimesNewRomanPSMT" w:cstheme="minorHAnsi"/>
        </w:rPr>
        <w:t xml:space="preserve">Glikoz, aminoasit gibi polar moleküller ve suda çözünen kalsiyum, magnezyum, potasyum, klor gibi iyonlar </w:t>
      </w:r>
      <w:proofErr w:type="spellStart"/>
      <w:r w:rsidRPr="002B3537">
        <w:rPr>
          <w:rFonts w:eastAsia="TimesNewRomanPSMT" w:cstheme="minorHAnsi"/>
        </w:rPr>
        <w:t>fosfolipit</w:t>
      </w:r>
      <w:proofErr w:type="spellEnd"/>
      <w:r w:rsidRPr="002B3537">
        <w:rPr>
          <w:rFonts w:eastAsia="TimesNewRomanPSMT" w:cstheme="minorHAnsi"/>
        </w:rPr>
        <w:t xml:space="preserve"> tabakasından basit difüzyonla geçemez. Bu moleküllerin </w:t>
      </w:r>
      <w:r w:rsidRPr="002B3537">
        <w:rPr>
          <w:rFonts w:eastAsia="TimesNewRomanPS-BoldItalicMT" w:cstheme="minorHAnsi"/>
          <w:b/>
          <w:bCs/>
          <w:i/>
          <w:iCs/>
        </w:rPr>
        <w:t xml:space="preserve">taşıyıcı proteinler </w:t>
      </w:r>
      <w:r w:rsidRPr="002B3537">
        <w:rPr>
          <w:rFonts w:eastAsia="TimesNewRomanPSMT" w:cstheme="minorHAnsi"/>
        </w:rPr>
        <w:t>(</w:t>
      </w:r>
      <w:r w:rsidRPr="002B3537">
        <w:rPr>
          <w:rFonts w:eastAsia="TimesNewRomanPS-BoldItalicMT" w:cstheme="minorHAnsi"/>
          <w:b/>
          <w:bCs/>
          <w:i/>
          <w:iCs/>
        </w:rPr>
        <w:t xml:space="preserve">kanal proteinleri </w:t>
      </w:r>
      <w:r w:rsidRPr="002B3537">
        <w:rPr>
          <w:rFonts w:eastAsia="TimesNewRomanPSMT" w:cstheme="minorHAnsi"/>
        </w:rPr>
        <w:t xml:space="preserve">ve </w:t>
      </w:r>
      <w:r w:rsidRPr="002B3537">
        <w:rPr>
          <w:rFonts w:eastAsia="TimesNewRomanPS-BoldItalicMT" w:cstheme="minorHAnsi"/>
          <w:b/>
          <w:bCs/>
          <w:i/>
          <w:iCs/>
        </w:rPr>
        <w:t xml:space="preserve">özgül taşıyıcı proteinler) </w:t>
      </w:r>
      <w:r w:rsidRPr="002B3537">
        <w:rPr>
          <w:rFonts w:eastAsia="TimesNewRomanPSMT" w:cstheme="minorHAnsi"/>
        </w:rPr>
        <w:t xml:space="preserve">sayesinde çok yoğun oldukları ortamdan az yoğun oldukları ortama doğru ATP harcanmadan taşınmasına </w:t>
      </w:r>
      <w:r w:rsidRPr="002B3537">
        <w:rPr>
          <w:rFonts w:eastAsia="TimesNewRomanPS-BoldItalicMT" w:cstheme="minorHAnsi"/>
          <w:b/>
          <w:bCs/>
          <w:i/>
          <w:iCs/>
        </w:rPr>
        <w:t xml:space="preserve">kolaylaştırılmış difüzyon </w:t>
      </w:r>
      <w:r w:rsidRPr="002B3537">
        <w:rPr>
          <w:rFonts w:eastAsia="TimesNewRomanPSMT" w:cstheme="minorHAnsi"/>
        </w:rPr>
        <w:t>denir.</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cstheme="minorHAnsi"/>
          <w:noProof/>
          <w:lang w:eastAsia="tr-TR"/>
        </w:rPr>
        <w:drawing>
          <wp:inline distT="0" distB="0" distL="0" distR="0" wp14:anchorId="448E19CA" wp14:editId="1A80436F">
            <wp:extent cx="4286848" cy="2152950"/>
            <wp:effectExtent l="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286848" cy="2152950"/>
                    </a:xfrm>
                    <a:prstGeom prst="rect">
                      <a:avLst/>
                    </a:prstGeom>
                  </pic:spPr>
                </pic:pic>
              </a:graphicData>
            </a:graphic>
          </wp:inline>
        </w:drawing>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proofErr w:type="spellStart"/>
      <w:r w:rsidRPr="002B3537">
        <w:rPr>
          <w:rFonts w:eastAsia="TimesNewRomanPS-BoldItalicMT" w:cstheme="minorHAnsi"/>
          <w:b/>
          <w:bCs/>
          <w:i/>
          <w:iCs/>
        </w:rPr>
        <w:lastRenderedPageBreak/>
        <w:t>Osmoz</w:t>
      </w:r>
      <w:proofErr w:type="spellEnd"/>
      <w:r w:rsidRPr="002B3537">
        <w:rPr>
          <w:rFonts w:eastAsia="TimesNewRomanPS-BoldItalicMT" w:cstheme="minorHAnsi"/>
          <w:b/>
          <w:bCs/>
          <w:i/>
          <w:iCs/>
        </w:rPr>
        <w:t xml:space="preserve">: </w:t>
      </w:r>
      <w:proofErr w:type="spellStart"/>
      <w:r w:rsidRPr="002B3537">
        <w:rPr>
          <w:rFonts w:eastAsia="TimesNewRomanPS-BoldItalicMT" w:cstheme="minorHAnsi"/>
          <w:b/>
          <w:bCs/>
          <w:i/>
          <w:iCs/>
        </w:rPr>
        <w:t>Osmoz</w:t>
      </w:r>
      <w:proofErr w:type="spellEnd"/>
      <w:r w:rsidRPr="002B3537">
        <w:rPr>
          <w:rFonts w:eastAsia="TimesNewRomanPS-BoldItalicMT" w:cstheme="minorHAnsi"/>
          <w:b/>
          <w:bCs/>
          <w:i/>
          <w:iCs/>
        </w:rPr>
        <w:t xml:space="preserve"> </w:t>
      </w:r>
      <w:r w:rsidRPr="002B3537">
        <w:rPr>
          <w:rFonts w:eastAsia="TimesNewRomanPSMT" w:cstheme="minorHAnsi"/>
        </w:rPr>
        <w:t xml:space="preserve">olayı, arasında yarı geçirgen zar bulunan iki ortam veya iki hücre arasındaki suyun hareketini ifade eder. Seçici geçirgen zar, suda çözünen büyük moleküllerin geçişine izin vermezken suyun geçişine izin verir. Bu durumda su, çok yoğun olduğu yerden az yoğun olduğu yere doğru geçer. </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proofErr w:type="spellStart"/>
      <w:r w:rsidRPr="002B3537">
        <w:rPr>
          <w:rFonts w:eastAsia="TimesNewRomanPSMT" w:cstheme="minorHAnsi"/>
        </w:rPr>
        <w:t>Osmoz</w:t>
      </w:r>
      <w:proofErr w:type="spellEnd"/>
      <w:r w:rsidRPr="002B3537">
        <w:rPr>
          <w:rFonts w:eastAsia="TimesNewRomanPSMT" w:cstheme="minorHAnsi"/>
        </w:rPr>
        <w:t xml:space="preserve"> olayını gözlemlemek için şöyle bir deney düzeneği oluşturulabilir: Cam bir beher, bağırsak gibi seçici geçirgen bir zarla iki bölmeye ayrılır. Bölmelerden birine saf su diğerine de yoğun </w:t>
      </w:r>
      <w:proofErr w:type="spellStart"/>
      <w:r w:rsidRPr="002B3537">
        <w:rPr>
          <w:rFonts w:eastAsia="TimesNewRomanPSMT" w:cstheme="minorHAnsi"/>
        </w:rPr>
        <w:t>sükroz</w:t>
      </w:r>
      <w:proofErr w:type="spellEnd"/>
      <w:r w:rsidRPr="002B3537">
        <w:rPr>
          <w:rFonts w:eastAsia="TimesNewRomanPSMT" w:cstheme="minorHAnsi"/>
        </w:rPr>
        <w:t xml:space="preserve"> (çay şekeri) çözeltisi konulur. </w:t>
      </w:r>
      <w:proofErr w:type="spellStart"/>
      <w:r w:rsidRPr="002B3537">
        <w:rPr>
          <w:rFonts w:eastAsia="TimesNewRomanPSMT" w:cstheme="minorHAnsi"/>
        </w:rPr>
        <w:t>Sükroz</w:t>
      </w:r>
      <w:proofErr w:type="spellEnd"/>
      <w:r w:rsidRPr="002B3537">
        <w:rPr>
          <w:rFonts w:eastAsia="TimesNewRomanPSMT" w:cstheme="minorHAnsi"/>
        </w:rPr>
        <w:t xml:space="preserve"> seçici geçirgen zardan geçemeyecek kadar büyük moleküllere sahiptir. Ancak su molekülleri zardan kolayca geçebilir. Bu nedenle saf suyun bulunduğu bölmeden su miktarının daha az olduğu, </w:t>
      </w:r>
      <w:proofErr w:type="spellStart"/>
      <w:r w:rsidRPr="002B3537">
        <w:rPr>
          <w:rFonts w:eastAsia="TimesNewRomanPSMT" w:cstheme="minorHAnsi"/>
        </w:rPr>
        <w:t>sükroz</w:t>
      </w:r>
      <w:proofErr w:type="spellEnd"/>
      <w:r w:rsidRPr="002B3537">
        <w:rPr>
          <w:rFonts w:eastAsia="TimesNewRomanPSMT" w:cstheme="minorHAnsi"/>
        </w:rPr>
        <w:t xml:space="preserve"> çözeltisinin bulunduğu bölmeye doğru </w:t>
      </w:r>
      <w:proofErr w:type="spellStart"/>
      <w:r w:rsidRPr="002B3537">
        <w:rPr>
          <w:rFonts w:eastAsia="TimesNewRomanPSMT" w:cstheme="minorHAnsi"/>
        </w:rPr>
        <w:t>osmozla</w:t>
      </w:r>
      <w:proofErr w:type="spellEnd"/>
      <w:r w:rsidRPr="002B3537">
        <w:rPr>
          <w:rFonts w:eastAsia="TimesNewRomanPSMT" w:cstheme="minorHAnsi"/>
        </w:rPr>
        <w:t xml:space="preserve"> su geçişi olur. Sonuçta bu bölmedeki su seviyesinin yükseldiği görülür. Su moleküllerinin geçişi, her iki bölmedeki su moleküllerinin sayısı eşitleninceye kadar devam eder. Eşitlendikten sonra bölmelerdeki su seviyesinde bir değişim gözlenmez. Bu deney aynı zamanda </w:t>
      </w:r>
      <w:proofErr w:type="spellStart"/>
      <w:r w:rsidRPr="002B3537">
        <w:rPr>
          <w:rFonts w:eastAsia="TimesNewRomanPSMT" w:cstheme="minorHAnsi"/>
        </w:rPr>
        <w:t>osmoz</w:t>
      </w:r>
      <w:proofErr w:type="spellEnd"/>
      <w:r w:rsidRPr="002B3537">
        <w:rPr>
          <w:rFonts w:eastAsia="TimesNewRomanPSMT" w:cstheme="minorHAnsi"/>
        </w:rPr>
        <w:t xml:space="preserve"> olayının cansız bir ortamda da meydana gelebileceğini gösterir.</w:t>
      </w:r>
    </w:p>
    <w:p w:rsidR="00963F54" w:rsidRPr="002B3537" w:rsidRDefault="00963F54" w:rsidP="00963F54">
      <w:pPr>
        <w:jc w:val="both"/>
        <w:rPr>
          <w:rFonts w:cstheme="minorHAnsi"/>
        </w:rPr>
      </w:pPr>
      <w:r w:rsidRPr="002B3537">
        <w:rPr>
          <w:rFonts w:cstheme="minorHAnsi"/>
          <w:noProof/>
          <w:lang w:eastAsia="tr-TR"/>
        </w:rPr>
        <w:drawing>
          <wp:inline distT="0" distB="0" distL="0" distR="0" wp14:anchorId="45A7C620" wp14:editId="50689A6F">
            <wp:extent cx="2610214" cy="1609950"/>
            <wp:effectExtent l="0" t="0" r="0"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610214" cy="1609950"/>
                    </a:xfrm>
                    <a:prstGeom prst="rect">
                      <a:avLst/>
                    </a:prstGeom>
                  </pic:spPr>
                </pic:pic>
              </a:graphicData>
            </a:graphic>
          </wp:inline>
        </w:drawing>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BoldItalicMT" w:cstheme="minorHAnsi"/>
          <w:b/>
          <w:bCs/>
          <w:i/>
          <w:iCs/>
        </w:rPr>
        <w:t xml:space="preserve">a) Hücreye Göre Çözelti Çeşitleri: </w:t>
      </w:r>
      <w:r w:rsidRPr="002B3537">
        <w:rPr>
          <w:rFonts w:eastAsia="TimesNewRomanPSMT" w:cstheme="minorHAnsi"/>
        </w:rPr>
        <w:t xml:space="preserve">Hücrelerin çoğu yaklaşık %75 oranında suya sahiptir. Bu nedenle sitoplazma, belli yoğunluğa sahip bir çözelti olarak düşünülebilir. Çözünen moleküller dışarıdan hücre içine sıvı girişini sağlar. Bu sıvıların hücreye </w:t>
      </w:r>
      <w:proofErr w:type="spellStart"/>
      <w:r w:rsidRPr="002B3537">
        <w:rPr>
          <w:rFonts w:eastAsia="TimesNewRomanPSMT" w:cstheme="minorHAnsi"/>
        </w:rPr>
        <w:t>girereken</w:t>
      </w:r>
      <w:proofErr w:type="spellEnd"/>
      <w:r w:rsidRPr="002B3537">
        <w:rPr>
          <w:rFonts w:eastAsia="TimesNewRomanPSMT" w:cstheme="minorHAnsi"/>
        </w:rPr>
        <w:t xml:space="preserve"> zara dışarıdan yaptığı basınca </w:t>
      </w:r>
      <w:proofErr w:type="spellStart"/>
      <w:r w:rsidRPr="002B3537">
        <w:rPr>
          <w:rFonts w:eastAsia="TimesNewRomanPS-BoldItalicMT" w:cstheme="minorHAnsi"/>
          <w:b/>
          <w:bCs/>
          <w:i/>
          <w:iCs/>
        </w:rPr>
        <w:t>osmotik</w:t>
      </w:r>
      <w:proofErr w:type="spellEnd"/>
      <w:r w:rsidRPr="002B3537">
        <w:rPr>
          <w:rFonts w:eastAsia="TimesNewRomanPS-BoldItalicMT" w:cstheme="minorHAnsi"/>
          <w:b/>
          <w:bCs/>
          <w:i/>
          <w:iCs/>
        </w:rPr>
        <w:t xml:space="preserve"> basınç </w:t>
      </w:r>
      <w:r w:rsidRPr="002B3537">
        <w:rPr>
          <w:rFonts w:eastAsia="TimesNewRomanPSMT" w:cstheme="minorHAnsi"/>
        </w:rPr>
        <w:t xml:space="preserve">denir. Çözünen madde miktarı arttıkça </w:t>
      </w:r>
      <w:proofErr w:type="spellStart"/>
      <w:r w:rsidRPr="002B3537">
        <w:rPr>
          <w:rFonts w:eastAsia="TimesNewRomanPSMT" w:cstheme="minorHAnsi"/>
        </w:rPr>
        <w:t>osmotik</w:t>
      </w:r>
      <w:proofErr w:type="spellEnd"/>
      <w:r w:rsidRPr="002B3537">
        <w:rPr>
          <w:rFonts w:eastAsia="TimesNewRomanPSMT" w:cstheme="minorHAnsi"/>
        </w:rPr>
        <w:t xml:space="preserve"> basınç da artar. </w:t>
      </w:r>
      <w:proofErr w:type="spellStart"/>
      <w:r w:rsidRPr="002B3537">
        <w:rPr>
          <w:rFonts w:eastAsia="TimesNewRomanPSMT" w:cstheme="minorHAnsi"/>
        </w:rPr>
        <w:t>Osmoz</w:t>
      </w:r>
      <w:proofErr w:type="spellEnd"/>
      <w:r w:rsidRPr="002B3537">
        <w:rPr>
          <w:rFonts w:eastAsia="TimesNewRomanPSMT" w:cstheme="minorHAnsi"/>
        </w:rPr>
        <w:t xml:space="preserve"> normal koşullarda </w:t>
      </w:r>
      <w:proofErr w:type="spellStart"/>
      <w:r w:rsidRPr="002B3537">
        <w:rPr>
          <w:rFonts w:eastAsia="TimesNewRomanPSMT" w:cstheme="minorHAnsi"/>
        </w:rPr>
        <w:t>osmotik</w:t>
      </w:r>
      <w:proofErr w:type="spellEnd"/>
      <w:r w:rsidRPr="002B3537">
        <w:rPr>
          <w:rFonts w:eastAsia="TimesNewRomanPSMT" w:cstheme="minorHAnsi"/>
        </w:rPr>
        <w:t xml:space="preserve"> basıncın yüksek olduğu ortama doğru gerçekleşir. Sitoplazmaya göre daha yoğun olan (çözünen madde miktarı daha fazla olan) çözeltilere </w:t>
      </w:r>
      <w:proofErr w:type="spellStart"/>
      <w:r w:rsidRPr="002B3537">
        <w:rPr>
          <w:rFonts w:eastAsia="TimesNewRomanPS-BoldItalicMT" w:cstheme="minorHAnsi"/>
          <w:b/>
          <w:bCs/>
          <w:i/>
          <w:iCs/>
        </w:rPr>
        <w:t>hipertonik</w:t>
      </w:r>
      <w:proofErr w:type="spellEnd"/>
      <w:r w:rsidRPr="002B3537">
        <w:rPr>
          <w:rFonts w:eastAsia="TimesNewRomanPS-BoldItalicMT" w:cstheme="minorHAnsi"/>
          <w:b/>
          <w:bCs/>
          <w:i/>
          <w:iCs/>
        </w:rPr>
        <w:t xml:space="preserve"> çözelti </w:t>
      </w:r>
      <w:r w:rsidRPr="002B3537">
        <w:rPr>
          <w:rFonts w:eastAsia="TimesNewRomanPSMT" w:cstheme="minorHAnsi"/>
        </w:rPr>
        <w:t xml:space="preserve">denir. </w:t>
      </w:r>
      <w:proofErr w:type="spellStart"/>
      <w:r w:rsidRPr="002B3537">
        <w:rPr>
          <w:rFonts w:eastAsia="TimesNewRomanPSMT" w:cstheme="minorHAnsi"/>
        </w:rPr>
        <w:t>Hipertonik</w:t>
      </w:r>
      <w:proofErr w:type="spellEnd"/>
      <w:r w:rsidRPr="002B3537">
        <w:rPr>
          <w:rFonts w:eastAsia="TimesNewRomanPSMT" w:cstheme="minorHAnsi"/>
        </w:rPr>
        <w:t xml:space="preserve"> çözelti içine konulan bir hücre su kaybeder. Çünkü ortamın </w:t>
      </w:r>
      <w:proofErr w:type="spellStart"/>
      <w:r w:rsidRPr="002B3537">
        <w:rPr>
          <w:rFonts w:eastAsia="TimesNewRomanPSMT" w:cstheme="minorHAnsi"/>
        </w:rPr>
        <w:t>osmotik</w:t>
      </w:r>
      <w:proofErr w:type="spellEnd"/>
      <w:r w:rsidRPr="002B3537">
        <w:rPr>
          <w:rFonts w:eastAsia="TimesNewRomanPSMT" w:cstheme="minorHAnsi"/>
        </w:rPr>
        <w:t xml:space="preserve"> basıncı daha yüksektir ve suyun hareket yönü hücreden ortama doğrudur. Bir hücrenin bu şekilde su kaybetmesi olayına </w:t>
      </w:r>
      <w:proofErr w:type="spellStart"/>
      <w:r w:rsidRPr="002B3537">
        <w:rPr>
          <w:rFonts w:eastAsia="TimesNewRomanPS-BoldItalicMT" w:cstheme="minorHAnsi"/>
          <w:b/>
          <w:bCs/>
          <w:i/>
          <w:iCs/>
        </w:rPr>
        <w:t>plazmoliz</w:t>
      </w:r>
      <w:proofErr w:type="spellEnd"/>
      <w:r w:rsidRPr="002B3537">
        <w:rPr>
          <w:rFonts w:eastAsia="TimesNewRomanPS-BoldItalicMT" w:cstheme="minorHAnsi"/>
          <w:b/>
          <w:bCs/>
          <w:i/>
          <w:iCs/>
        </w:rPr>
        <w:t xml:space="preserve"> </w:t>
      </w:r>
      <w:r w:rsidRPr="002B3537">
        <w:rPr>
          <w:rFonts w:eastAsia="TimesNewRomanPSMT" w:cstheme="minorHAnsi"/>
        </w:rPr>
        <w:t>adı verilir.</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MT" w:cstheme="minorHAnsi"/>
        </w:rPr>
        <w:t xml:space="preserve">Sitoplazmaya göre daha az yoğun olan (çözünen madde miktarı daha az olan) çözeltiler ise </w:t>
      </w:r>
      <w:proofErr w:type="spellStart"/>
      <w:r w:rsidRPr="002B3537">
        <w:rPr>
          <w:rFonts w:eastAsia="TimesNewRomanPS-BoldItalicMT" w:cstheme="minorHAnsi"/>
          <w:b/>
          <w:bCs/>
          <w:i/>
          <w:iCs/>
        </w:rPr>
        <w:t>hipotonik</w:t>
      </w:r>
      <w:proofErr w:type="spellEnd"/>
      <w:r w:rsidRPr="002B3537">
        <w:rPr>
          <w:rFonts w:eastAsia="TimesNewRomanPS-BoldItalicMT" w:cstheme="minorHAnsi"/>
          <w:b/>
          <w:bCs/>
          <w:i/>
          <w:iCs/>
        </w:rPr>
        <w:t xml:space="preserve"> çözelti </w:t>
      </w:r>
      <w:r w:rsidRPr="002B3537">
        <w:rPr>
          <w:rFonts w:eastAsia="TimesNewRomanPSMT" w:cstheme="minorHAnsi"/>
        </w:rPr>
        <w:t xml:space="preserve">olarak adlandırılır. </w:t>
      </w:r>
      <w:proofErr w:type="spellStart"/>
      <w:r w:rsidRPr="002B3537">
        <w:rPr>
          <w:rFonts w:eastAsia="TimesNewRomanPSMT" w:cstheme="minorHAnsi"/>
        </w:rPr>
        <w:t>Plazmolize</w:t>
      </w:r>
      <w:proofErr w:type="spellEnd"/>
      <w:r w:rsidRPr="002B3537">
        <w:rPr>
          <w:rFonts w:eastAsia="TimesNewRomanPSMT" w:cstheme="minorHAnsi"/>
        </w:rPr>
        <w:t xml:space="preserve"> uğramış hücre, </w:t>
      </w:r>
      <w:proofErr w:type="spellStart"/>
      <w:r w:rsidRPr="002B3537">
        <w:rPr>
          <w:rFonts w:eastAsia="TimesNewRomanPSMT" w:cstheme="minorHAnsi"/>
        </w:rPr>
        <w:t>hipotonik</w:t>
      </w:r>
      <w:proofErr w:type="spellEnd"/>
      <w:r w:rsidRPr="002B3537">
        <w:rPr>
          <w:rFonts w:eastAsia="TimesNewRomanPSMT" w:cstheme="minorHAnsi"/>
        </w:rPr>
        <w:t xml:space="preserve"> bir çözeltiye konursa dış ortamdan su alacağı için hücre hacmi artar. Hücre ilk haline döner. Bu olaya da </w:t>
      </w:r>
      <w:proofErr w:type="spellStart"/>
      <w:r w:rsidRPr="002B3537">
        <w:rPr>
          <w:rFonts w:eastAsia="TimesNewRomanPS-BoldItalicMT" w:cstheme="minorHAnsi"/>
          <w:b/>
          <w:bCs/>
          <w:i/>
          <w:iCs/>
        </w:rPr>
        <w:t>deplazmoliz</w:t>
      </w:r>
      <w:proofErr w:type="spellEnd"/>
      <w:r w:rsidRPr="002B3537">
        <w:rPr>
          <w:rFonts w:eastAsia="TimesNewRomanPS-BoldItalicMT" w:cstheme="minorHAnsi"/>
          <w:b/>
          <w:bCs/>
          <w:i/>
          <w:iCs/>
        </w:rPr>
        <w:t xml:space="preserve"> </w:t>
      </w:r>
      <w:r w:rsidRPr="002B3537">
        <w:rPr>
          <w:rFonts w:eastAsia="TimesNewRomanPSMT" w:cstheme="minorHAnsi"/>
        </w:rPr>
        <w:t xml:space="preserve">denir. </w:t>
      </w:r>
      <w:proofErr w:type="spellStart"/>
      <w:r w:rsidRPr="002B3537">
        <w:rPr>
          <w:rFonts w:eastAsia="TimesNewRomanPSMT" w:cstheme="minorHAnsi"/>
        </w:rPr>
        <w:t>Hipotonik</w:t>
      </w:r>
      <w:proofErr w:type="spellEnd"/>
      <w:r w:rsidRPr="002B3537">
        <w:rPr>
          <w:rFonts w:eastAsia="TimesNewRomanPSMT" w:cstheme="minorHAnsi"/>
        </w:rPr>
        <w:t xml:space="preserve"> ortamda fazla kalan hücrenin sitoplazması zara bir basınç uygular. Bu basınca </w:t>
      </w:r>
      <w:r w:rsidRPr="002B3537">
        <w:rPr>
          <w:rFonts w:eastAsia="TimesNewRomanPS-BoldItalicMT" w:cstheme="minorHAnsi"/>
          <w:b/>
          <w:bCs/>
          <w:i/>
          <w:iCs/>
        </w:rPr>
        <w:t xml:space="preserve">turgor basıncı </w:t>
      </w:r>
      <w:r w:rsidRPr="002B3537">
        <w:rPr>
          <w:rFonts w:eastAsia="TimesNewRomanPSMT" w:cstheme="minorHAnsi"/>
        </w:rPr>
        <w:t xml:space="preserve">denir. Turgor basıncının fazla olduğu hayvan hücreleri çeperleri olmadığı için patlar. Bu olaya </w:t>
      </w:r>
      <w:proofErr w:type="spellStart"/>
      <w:r w:rsidRPr="002B3537">
        <w:rPr>
          <w:rFonts w:eastAsia="TimesNewRomanPS-BoldItalicMT" w:cstheme="minorHAnsi"/>
          <w:b/>
          <w:bCs/>
          <w:i/>
          <w:iCs/>
        </w:rPr>
        <w:t>hemoliz</w:t>
      </w:r>
      <w:proofErr w:type="spellEnd"/>
      <w:r w:rsidRPr="002B3537">
        <w:rPr>
          <w:rFonts w:eastAsia="TimesNewRomanPS-BoldItalicMT" w:cstheme="minorHAnsi"/>
          <w:b/>
          <w:bCs/>
          <w:i/>
          <w:iCs/>
        </w:rPr>
        <w:t xml:space="preserve"> </w:t>
      </w:r>
      <w:r w:rsidRPr="002B3537">
        <w:rPr>
          <w:rFonts w:eastAsia="TimesNewRomanPSMT" w:cstheme="minorHAnsi"/>
        </w:rPr>
        <w:t>denir.</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MT" w:cstheme="minorHAnsi"/>
        </w:rPr>
        <w:t xml:space="preserve">Hücre öz suyu ile aynı yoğunluğa sahip çözeltiler ise </w:t>
      </w:r>
      <w:proofErr w:type="spellStart"/>
      <w:r w:rsidRPr="002B3537">
        <w:rPr>
          <w:rFonts w:eastAsia="TimesNewRomanPS-BoldItalicMT" w:cstheme="minorHAnsi"/>
          <w:b/>
          <w:bCs/>
          <w:i/>
          <w:iCs/>
        </w:rPr>
        <w:t>izotonik</w:t>
      </w:r>
      <w:proofErr w:type="spellEnd"/>
      <w:r w:rsidRPr="002B3537">
        <w:rPr>
          <w:rFonts w:eastAsia="TimesNewRomanPS-BoldItalicMT" w:cstheme="minorHAnsi"/>
          <w:b/>
          <w:bCs/>
          <w:i/>
          <w:iCs/>
        </w:rPr>
        <w:t xml:space="preserve"> çözelti </w:t>
      </w:r>
      <w:r w:rsidRPr="002B3537">
        <w:rPr>
          <w:rFonts w:eastAsia="TimesNewRomanPSMT" w:cstheme="minorHAnsi"/>
        </w:rPr>
        <w:t xml:space="preserve">olarak bilinir. </w:t>
      </w:r>
      <w:proofErr w:type="spellStart"/>
      <w:r w:rsidRPr="002B3537">
        <w:rPr>
          <w:rFonts w:eastAsia="TimesNewRomanPSMT" w:cstheme="minorHAnsi"/>
        </w:rPr>
        <w:t>İzotonik</w:t>
      </w:r>
      <w:proofErr w:type="spellEnd"/>
      <w:r w:rsidRPr="002B3537">
        <w:rPr>
          <w:rFonts w:eastAsia="TimesNewRomanPSMT" w:cstheme="minorHAnsi"/>
        </w:rPr>
        <w:t xml:space="preserve"> çözelti içine konulan bir hücrenin hacminde değişiklik olmaz. Çünkü hücre ve ortam arasında </w:t>
      </w:r>
      <w:proofErr w:type="spellStart"/>
      <w:r w:rsidRPr="002B3537">
        <w:rPr>
          <w:rFonts w:eastAsia="TimesNewRomanPSMT" w:cstheme="minorHAnsi"/>
        </w:rPr>
        <w:t>osmoz</w:t>
      </w:r>
      <w:proofErr w:type="spellEnd"/>
      <w:r w:rsidRPr="002B3537">
        <w:rPr>
          <w:rFonts w:eastAsia="TimesNewRomanPSMT" w:cstheme="minorHAnsi"/>
        </w:rPr>
        <w:t xml:space="preserve"> olayı ile birim zamanda yer değiştiren su molekülü sayısı eşittir. Örneğin göz ve burun damlalarının </w:t>
      </w:r>
      <w:proofErr w:type="spellStart"/>
      <w:r w:rsidRPr="002B3537">
        <w:rPr>
          <w:rFonts w:eastAsia="TimesNewRomanPSMT" w:cstheme="minorHAnsi"/>
        </w:rPr>
        <w:t>izotonik</w:t>
      </w:r>
      <w:proofErr w:type="spellEnd"/>
      <w:r w:rsidRPr="002B3537">
        <w:rPr>
          <w:rFonts w:eastAsia="TimesNewRomanPSMT" w:cstheme="minorHAnsi"/>
        </w:rPr>
        <w:t xml:space="preserve"> olması, tedavi sırasında bu organlardaki hücrelerin </w:t>
      </w:r>
      <w:proofErr w:type="spellStart"/>
      <w:r w:rsidRPr="002B3537">
        <w:rPr>
          <w:rFonts w:eastAsia="TimesNewRomanPSMT" w:cstheme="minorHAnsi"/>
        </w:rPr>
        <w:t>plazmoliz</w:t>
      </w:r>
      <w:proofErr w:type="spellEnd"/>
      <w:r w:rsidRPr="002B3537">
        <w:rPr>
          <w:rFonts w:eastAsia="TimesNewRomanPSMT" w:cstheme="minorHAnsi"/>
        </w:rPr>
        <w:t xml:space="preserve"> veya turgor olmasını engeller</w:t>
      </w:r>
    </w:p>
    <w:p w:rsidR="00963F54" w:rsidRPr="002B3537" w:rsidRDefault="00963F54" w:rsidP="00963F54">
      <w:pPr>
        <w:jc w:val="both"/>
        <w:rPr>
          <w:rFonts w:cstheme="minorHAnsi"/>
        </w:rPr>
      </w:pPr>
      <w:r w:rsidRPr="002B3537">
        <w:rPr>
          <w:rFonts w:cstheme="minorHAnsi"/>
          <w:noProof/>
          <w:lang w:eastAsia="tr-TR"/>
        </w:rPr>
        <w:lastRenderedPageBreak/>
        <w:drawing>
          <wp:inline distT="0" distB="0" distL="0" distR="0" wp14:anchorId="57F961E0" wp14:editId="152CA824">
            <wp:extent cx="5296639" cy="2162477"/>
            <wp:effectExtent l="0" t="0" r="0" b="9525"/>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296639" cy="2162477"/>
                    </a:xfrm>
                    <a:prstGeom prst="rect">
                      <a:avLst/>
                    </a:prstGeom>
                  </pic:spPr>
                </pic:pic>
              </a:graphicData>
            </a:graphic>
          </wp:inline>
        </w:drawing>
      </w:r>
    </w:p>
    <w:p w:rsidR="00963F54" w:rsidRPr="002B3537" w:rsidRDefault="00963F54" w:rsidP="00963F54">
      <w:pPr>
        <w:autoSpaceDE w:val="0"/>
        <w:autoSpaceDN w:val="0"/>
        <w:adjustRightInd w:val="0"/>
        <w:spacing w:after="0" w:line="240" w:lineRule="auto"/>
        <w:ind w:firstLine="708"/>
        <w:jc w:val="both"/>
        <w:rPr>
          <w:rFonts w:eastAsia="TimesNewRomanPS-BoldItalicMT" w:cstheme="minorHAnsi"/>
          <w:b/>
          <w:bCs/>
          <w:i/>
          <w:iCs/>
        </w:rPr>
      </w:pPr>
      <w:r w:rsidRPr="002B3537">
        <w:rPr>
          <w:rFonts w:eastAsia="TimesNewRomanPS-BoldItalicMT" w:cstheme="minorHAnsi"/>
          <w:b/>
          <w:bCs/>
          <w:i/>
          <w:iCs/>
        </w:rPr>
        <w:t>2. Aktif Taşıma</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MT" w:cstheme="minorHAnsi"/>
        </w:rPr>
        <w:t>Aktif taşımada hücre zarından geçebilecek büyüklükteki molekül ve iyonlar, yoğunluğunun az olduğu taraftan yoğunluğunun çok olduğu tarafa doğru seçici geçirgen zar yardımıyla taşınır. Taşıma, yoğunluk derecesine zıt yönde olduğu için ATP harcanır, enzim kullanılır. Dolayısıyla aktif taşıma sadece canlı hücrelerde gerçekleşir. Örneğin kasların kasılıp gevşemesi, böbrekten süzülen yararlı moleküllerin dolaşıma geri emilimi, sindirim ürünlerinden bazılarının bağırsaktan emilimi aktif taşıma ile gerçekleşir.</w:t>
      </w:r>
    </w:p>
    <w:p w:rsidR="00963F54" w:rsidRPr="002B3537" w:rsidRDefault="00963F54" w:rsidP="00963F54">
      <w:pPr>
        <w:jc w:val="both"/>
        <w:rPr>
          <w:rFonts w:cstheme="minorHAnsi"/>
        </w:rPr>
      </w:pPr>
      <w:r w:rsidRPr="002B3537">
        <w:rPr>
          <w:rFonts w:cstheme="minorHAnsi"/>
          <w:noProof/>
          <w:lang w:eastAsia="tr-TR"/>
        </w:rPr>
        <w:drawing>
          <wp:inline distT="0" distB="0" distL="0" distR="0" wp14:anchorId="6D3B37C7" wp14:editId="13D7D12B">
            <wp:extent cx="2896004" cy="1648055"/>
            <wp:effectExtent l="0" t="0" r="0" b="9525"/>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896004" cy="1648055"/>
                    </a:xfrm>
                    <a:prstGeom prst="rect">
                      <a:avLst/>
                    </a:prstGeom>
                  </pic:spPr>
                </pic:pic>
              </a:graphicData>
            </a:graphic>
          </wp:inline>
        </w:drawing>
      </w:r>
    </w:p>
    <w:p w:rsidR="00963F54" w:rsidRPr="004160CE" w:rsidRDefault="00963F54" w:rsidP="00963F54">
      <w:pPr>
        <w:autoSpaceDE w:val="0"/>
        <w:autoSpaceDN w:val="0"/>
        <w:adjustRightInd w:val="0"/>
        <w:spacing w:after="0" w:line="240" w:lineRule="auto"/>
        <w:jc w:val="both"/>
        <w:rPr>
          <w:rFonts w:eastAsia="TimesNewRomanPS-BoldItalicMT" w:cstheme="minorHAnsi"/>
          <w:b/>
          <w:bCs/>
          <w:i/>
          <w:iCs/>
          <w:color w:val="FF0000"/>
        </w:rPr>
      </w:pPr>
      <w:r w:rsidRPr="004160CE">
        <w:rPr>
          <w:rFonts w:eastAsia="TimesNewRomanPS-BoldItalicMT" w:cstheme="minorHAnsi"/>
          <w:b/>
          <w:bCs/>
          <w:i/>
          <w:iCs/>
          <w:color w:val="FF0000"/>
        </w:rPr>
        <w:t>Büyük Moleküllerin Taşınması</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BoldItalicMT" w:cstheme="minorHAnsi"/>
          <w:b/>
          <w:bCs/>
          <w:i/>
          <w:iCs/>
        </w:rPr>
        <w:t>B</w:t>
      </w:r>
      <w:r w:rsidRPr="002B3537">
        <w:rPr>
          <w:rFonts w:eastAsia="TimesNewRomanPSMT" w:cstheme="minorHAnsi"/>
        </w:rPr>
        <w:t xml:space="preserve">azı moleküller hücre zarından pasif ya da aktif olarak taşınamayacak kadar büyüktür. Bu durumda </w:t>
      </w:r>
      <w:proofErr w:type="spellStart"/>
      <w:r w:rsidRPr="002B3537">
        <w:rPr>
          <w:rFonts w:eastAsia="TimesNewRomanPS-BoldItalicMT" w:cstheme="minorHAnsi"/>
          <w:b/>
          <w:bCs/>
          <w:i/>
          <w:iCs/>
        </w:rPr>
        <w:t>endositoz</w:t>
      </w:r>
      <w:proofErr w:type="spellEnd"/>
      <w:r w:rsidRPr="002B3537">
        <w:rPr>
          <w:rFonts w:eastAsia="TimesNewRomanPS-BoldItalicMT" w:cstheme="minorHAnsi"/>
          <w:b/>
          <w:bCs/>
          <w:i/>
          <w:iCs/>
        </w:rPr>
        <w:t xml:space="preserve"> </w:t>
      </w:r>
      <w:r w:rsidRPr="002B3537">
        <w:rPr>
          <w:rFonts w:eastAsia="TimesNewRomanPSMT" w:cstheme="minorHAnsi"/>
        </w:rPr>
        <w:t xml:space="preserve">ve </w:t>
      </w:r>
      <w:proofErr w:type="spellStart"/>
      <w:r w:rsidRPr="002B3537">
        <w:rPr>
          <w:rFonts w:eastAsia="TimesNewRomanPS-BoldItalicMT" w:cstheme="minorHAnsi"/>
          <w:b/>
          <w:bCs/>
          <w:i/>
          <w:iCs/>
        </w:rPr>
        <w:t>ekzositoz</w:t>
      </w:r>
      <w:proofErr w:type="spellEnd"/>
      <w:r w:rsidRPr="002B3537">
        <w:rPr>
          <w:rFonts w:eastAsia="TimesNewRomanPS-BoldItalicMT" w:cstheme="minorHAnsi"/>
          <w:b/>
          <w:bCs/>
          <w:i/>
          <w:iCs/>
        </w:rPr>
        <w:t xml:space="preserve"> </w:t>
      </w:r>
      <w:r w:rsidRPr="002B3537">
        <w:rPr>
          <w:rFonts w:eastAsia="TimesNewRomanPSMT" w:cstheme="minorHAnsi"/>
        </w:rPr>
        <w:t xml:space="preserve">adı verilen mekanizmalar yardımıyla taşınım sağlanır. Her iki olayda da yoğunluk farkına bağlı olmaksızın tek yönlü taşıma gerçekleşir. Taşıma sırasında ATP harcanır. </w:t>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BoldItalicMT" w:cstheme="minorHAnsi"/>
          <w:b/>
          <w:bCs/>
          <w:i/>
          <w:iCs/>
        </w:rPr>
        <w:t xml:space="preserve">1. </w:t>
      </w:r>
      <w:proofErr w:type="spellStart"/>
      <w:r w:rsidRPr="002B3537">
        <w:rPr>
          <w:rFonts w:eastAsia="TimesNewRomanPS-BoldItalicMT" w:cstheme="minorHAnsi"/>
          <w:b/>
          <w:bCs/>
          <w:i/>
          <w:iCs/>
        </w:rPr>
        <w:t>Endositoz</w:t>
      </w:r>
      <w:proofErr w:type="spellEnd"/>
      <w:r w:rsidRPr="002B3537">
        <w:rPr>
          <w:rFonts w:eastAsia="TimesNewRomanPS-BoldItalicMT" w:cstheme="minorHAnsi"/>
          <w:b/>
          <w:bCs/>
          <w:i/>
          <w:iCs/>
        </w:rPr>
        <w:t xml:space="preserve">: </w:t>
      </w:r>
      <w:r w:rsidRPr="002B3537">
        <w:rPr>
          <w:rFonts w:eastAsia="TimesNewRomanPSMT" w:cstheme="minorHAnsi"/>
        </w:rPr>
        <w:t xml:space="preserve">Hücre zarındaki </w:t>
      </w:r>
      <w:proofErr w:type="spellStart"/>
      <w:r w:rsidRPr="002B3537">
        <w:rPr>
          <w:rFonts w:eastAsia="TimesNewRomanPSMT" w:cstheme="minorHAnsi"/>
        </w:rPr>
        <w:t>porlardan</w:t>
      </w:r>
      <w:proofErr w:type="spellEnd"/>
      <w:r w:rsidRPr="002B3537">
        <w:rPr>
          <w:rFonts w:eastAsia="TimesNewRomanPSMT" w:cstheme="minorHAnsi"/>
        </w:rPr>
        <w:t xml:space="preserve"> geçemeyecek kadar büyük olan maddelerin hücre zarındaki cepler aracılığıyla </w:t>
      </w:r>
      <w:r w:rsidRPr="002B3537">
        <w:rPr>
          <w:rFonts w:eastAsia="TimesNewRomanPS-BoldItalicMT" w:cstheme="minorHAnsi"/>
          <w:b/>
          <w:bCs/>
          <w:i/>
          <w:iCs/>
        </w:rPr>
        <w:t xml:space="preserve">hücre içine </w:t>
      </w:r>
      <w:r w:rsidRPr="002B3537">
        <w:rPr>
          <w:rFonts w:eastAsia="TimesNewRomanPSMT" w:cstheme="minorHAnsi"/>
        </w:rPr>
        <w:t xml:space="preserve">alınmasına </w:t>
      </w:r>
      <w:proofErr w:type="spellStart"/>
      <w:r w:rsidRPr="002B3537">
        <w:rPr>
          <w:rFonts w:eastAsia="TimesNewRomanPS-BoldItalicMT" w:cstheme="minorHAnsi"/>
          <w:b/>
          <w:bCs/>
          <w:i/>
          <w:iCs/>
        </w:rPr>
        <w:t>endositoz</w:t>
      </w:r>
      <w:proofErr w:type="spellEnd"/>
      <w:r w:rsidRPr="002B3537">
        <w:rPr>
          <w:rFonts w:eastAsia="TimesNewRomanPS-BoldItalicMT" w:cstheme="minorHAnsi"/>
          <w:b/>
          <w:bCs/>
          <w:i/>
          <w:iCs/>
        </w:rPr>
        <w:t xml:space="preserve"> </w:t>
      </w:r>
      <w:r w:rsidRPr="002B3537">
        <w:rPr>
          <w:rFonts w:eastAsia="TimesNewRomanPSMT" w:cstheme="minorHAnsi"/>
        </w:rPr>
        <w:t xml:space="preserve">denir. Enzimlerin kullanıldığı bu olay sırasında ATP harcanır. Hücre zarı </w:t>
      </w:r>
      <w:proofErr w:type="spellStart"/>
      <w:r w:rsidRPr="002B3537">
        <w:rPr>
          <w:rFonts w:eastAsia="TimesNewRomanPSMT" w:cstheme="minorHAnsi"/>
        </w:rPr>
        <w:t>endositoz</w:t>
      </w:r>
      <w:proofErr w:type="spellEnd"/>
      <w:r w:rsidRPr="002B3537">
        <w:rPr>
          <w:rFonts w:eastAsia="TimesNewRomanPSMT" w:cstheme="minorHAnsi"/>
        </w:rPr>
        <w:t xml:space="preserve"> olayı sırasında biraz küçülür. Hücre çeperine sahip olan canlılarda </w:t>
      </w:r>
      <w:proofErr w:type="spellStart"/>
      <w:r w:rsidRPr="002B3537">
        <w:rPr>
          <w:rFonts w:eastAsia="TimesNewRomanPSMT" w:cstheme="minorHAnsi"/>
        </w:rPr>
        <w:t>endositoz</w:t>
      </w:r>
      <w:proofErr w:type="spellEnd"/>
      <w:r w:rsidRPr="002B3537">
        <w:rPr>
          <w:rFonts w:eastAsia="TimesNewRomanPSMT" w:cstheme="minorHAnsi"/>
        </w:rPr>
        <w:t xml:space="preserve"> gerçekleşmez. Büyük katı moleküllerin ve </w:t>
      </w:r>
      <w:proofErr w:type="gramStart"/>
      <w:r w:rsidRPr="002B3537">
        <w:rPr>
          <w:rFonts w:eastAsia="TimesNewRomanPSMT" w:cstheme="minorHAnsi"/>
        </w:rPr>
        <w:t>partiküllerin</w:t>
      </w:r>
      <w:proofErr w:type="gramEnd"/>
      <w:r w:rsidRPr="002B3537">
        <w:rPr>
          <w:rFonts w:eastAsia="TimesNewRomanPSMT" w:cstheme="minorHAnsi"/>
        </w:rPr>
        <w:t xml:space="preserve"> hücre zarının dışa doğru çıkıntı yaparak oluşturduğu yalancı ayaklar ile hücre içine alınmasına </w:t>
      </w:r>
      <w:r w:rsidRPr="002B3537">
        <w:rPr>
          <w:rFonts w:eastAsia="TimesNewRomanPS-BoldItalicMT" w:cstheme="minorHAnsi"/>
          <w:b/>
          <w:bCs/>
          <w:i/>
          <w:iCs/>
        </w:rPr>
        <w:t xml:space="preserve">fagositoz </w:t>
      </w:r>
      <w:r w:rsidRPr="002B3537">
        <w:rPr>
          <w:rFonts w:eastAsia="TimesNewRomanPSMT" w:cstheme="minorHAnsi"/>
        </w:rPr>
        <w:t xml:space="preserve">denir. Büyük ve suda çözünebilen moleküllerin sıvı damlacıklar hâlinde </w:t>
      </w:r>
      <w:proofErr w:type="spellStart"/>
      <w:r w:rsidRPr="002B3537">
        <w:rPr>
          <w:rFonts w:eastAsia="TimesNewRomanPSMT" w:cstheme="minorHAnsi"/>
        </w:rPr>
        <w:t>pinositoz</w:t>
      </w:r>
      <w:proofErr w:type="spellEnd"/>
      <w:r w:rsidRPr="002B3537">
        <w:rPr>
          <w:rFonts w:eastAsia="TimesNewRomanPSMT" w:cstheme="minorHAnsi"/>
        </w:rPr>
        <w:t xml:space="preserve"> cepleri ile hücre içine alınmasına </w:t>
      </w:r>
      <w:proofErr w:type="spellStart"/>
      <w:r w:rsidRPr="002B3537">
        <w:rPr>
          <w:rFonts w:eastAsia="TimesNewRomanPS-BoldItalicMT" w:cstheme="minorHAnsi"/>
          <w:b/>
          <w:bCs/>
          <w:i/>
          <w:iCs/>
        </w:rPr>
        <w:t>pinositoz</w:t>
      </w:r>
      <w:proofErr w:type="spellEnd"/>
      <w:r w:rsidRPr="002B3537">
        <w:rPr>
          <w:rFonts w:eastAsia="TimesNewRomanPS-BoldItalicMT" w:cstheme="minorHAnsi"/>
          <w:b/>
          <w:bCs/>
          <w:i/>
          <w:iCs/>
        </w:rPr>
        <w:t xml:space="preserve"> </w:t>
      </w:r>
      <w:r w:rsidRPr="002B3537">
        <w:rPr>
          <w:rFonts w:eastAsia="TimesNewRomanPSMT" w:cstheme="minorHAnsi"/>
        </w:rPr>
        <w:t xml:space="preserve">denir. Örneğin amip </w:t>
      </w:r>
      <w:proofErr w:type="spellStart"/>
      <w:r w:rsidRPr="002B3537">
        <w:rPr>
          <w:rFonts w:eastAsia="TimesNewRomanPSMT" w:cstheme="minorHAnsi"/>
        </w:rPr>
        <w:t>endositoz</w:t>
      </w:r>
      <w:proofErr w:type="spellEnd"/>
      <w:r w:rsidRPr="002B3537">
        <w:rPr>
          <w:rFonts w:eastAsia="TimesNewRomanPSMT" w:cstheme="minorHAnsi"/>
        </w:rPr>
        <w:t xml:space="preserve"> yoluyla beslenir.</w:t>
      </w:r>
    </w:p>
    <w:p w:rsidR="00963F54" w:rsidRPr="002B3537" w:rsidRDefault="00963F54" w:rsidP="00963F54">
      <w:pPr>
        <w:jc w:val="both"/>
        <w:rPr>
          <w:rFonts w:cstheme="minorHAnsi"/>
        </w:rPr>
      </w:pPr>
      <w:r w:rsidRPr="002B3537">
        <w:rPr>
          <w:rFonts w:cstheme="minorHAnsi"/>
          <w:noProof/>
          <w:lang w:eastAsia="tr-TR"/>
        </w:rPr>
        <w:lastRenderedPageBreak/>
        <w:drawing>
          <wp:inline distT="0" distB="0" distL="0" distR="0" wp14:anchorId="59802C78" wp14:editId="2536ED3C">
            <wp:extent cx="5410955" cy="1657581"/>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10955" cy="1657581"/>
                    </a:xfrm>
                    <a:prstGeom prst="rect">
                      <a:avLst/>
                    </a:prstGeom>
                  </pic:spPr>
                </pic:pic>
              </a:graphicData>
            </a:graphic>
          </wp:inline>
        </w:drawing>
      </w:r>
    </w:p>
    <w:p w:rsidR="00963F54" w:rsidRPr="002B3537" w:rsidRDefault="00963F54" w:rsidP="00963F54">
      <w:pPr>
        <w:autoSpaceDE w:val="0"/>
        <w:autoSpaceDN w:val="0"/>
        <w:adjustRightInd w:val="0"/>
        <w:spacing w:after="0" w:line="240" w:lineRule="auto"/>
        <w:ind w:firstLine="708"/>
        <w:jc w:val="both"/>
        <w:rPr>
          <w:rFonts w:eastAsia="TimesNewRomanPSMT" w:cstheme="minorHAnsi"/>
        </w:rPr>
      </w:pPr>
      <w:r w:rsidRPr="002B3537">
        <w:rPr>
          <w:rFonts w:eastAsia="TimesNewRomanPS-BoldItalicMT" w:cstheme="minorHAnsi"/>
          <w:b/>
          <w:bCs/>
          <w:i/>
          <w:iCs/>
        </w:rPr>
        <w:t xml:space="preserve">2. </w:t>
      </w:r>
      <w:proofErr w:type="spellStart"/>
      <w:r w:rsidRPr="002B3537">
        <w:rPr>
          <w:rFonts w:eastAsia="TimesNewRomanPS-BoldItalicMT" w:cstheme="minorHAnsi"/>
          <w:b/>
          <w:bCs/>
          <w:i/>
          <w:iCs/>
        </w:rPr>
        <w:t>Ekzositoz</w:t>
      </w:r>
      <w:proofErr w:type="spellEnd"/>
      <w:r w:rsidRPr="002B3537">
        <w:rPr>
          <w:rFonts w:eastAsia="TimesNewRomanPS-BoldItalicMT" w:cstheme="minorHAnsi"/>
          <w:b/>
          <w:bCs/>
          <w:i/>
          <w:iCs/>
        </w:rPr>
        <w:t xml:space="preserve">: </w:t>
      </w:r>
      <w:r w:rsidRPr="002B3537">
        <w:rPr>
          <w:rFonts w:eastAsia="TimesNewRomanPSMT" w:cstheme="minorHAnsi"/>
        </w:rPr>
        <w:t xml:space="preserve">Hücre zarından geçemeyecek kadar büyük olan moleküllerin, hücre içinden hücre dışına doğru taşınmasına </w:t>
      </w:r>
      <w:proofErr w:type="spellStart"/>
      <w:r w:rsidRPr="002B3537">
        <w:rPr>
          <w:rFonts w:eastAsia="TimesNewRomanPS-BoldItalicMT" w:cstheme="minorHAnsi"/>
          <w:b/>
          <w:bCs/>
          <w:i/>
          <w:iCs/>
        </w:rPr>
        <w:t>ekzositoz</w:t>
      </w:r>
      <w:proofErr w:type="spellEnd"/>
      <w:r w:rsidRPr="002B3537">
        <w:rPr>
          <w:rFonts w:eastAsia="TimesNewRomanPS-BoldItalicMT" w:cstheme="minorHAnsi"/>
          <w:b/>
          <w:bCs/>
          <w:i/>
          <w:iCs/>
        </w:rPr>
        <w:t xml:space="preserve"> </w:t>
      </w:r>
      <w:r w:rsidRPr="002B3537">
        <w:rPr>
          <w:rFonts w:eastAsia="TimesNewRomanPSMT" w:cstheme="minorHAnsi"/>
        </w:rPr>
        <w:t xml:space="preserve">denir. </w:t>
      </w:r>
      <w:proofErr w:type="spellStart"/>
      <w:r w:rsidRPr="002B3537">
        <w:rPr>
          <w:rFonts w:eastAsia="TimesNewRomanPSMT" w:cstheme="minorHAnsi"/>
        </w:rPr>
        <w:t>Ekzositozda</w:t>
      </w:r>
      <w:proofErr w:type="spellEnd"/>
      <w:r w:rsidRPr="002B3537">
        <w:rPr>
          <w:rFonts w:eastAsia="TimesNewRomanPSMT" w:cstheme="minorHAnsi"/>
        </w:rPr>
        <w:t xml:space="preserve"> da maddelerin taşınım yönü yoğunluk farkına bağlı değildir. </w:t>
      </w:r>
      <w:proofErr w:type="spellStart"/>
      <w:r w:rsidRPr="002B3537">
        <w:rPr>
          <w:rFonts w:eastAsia="TimesNewRomanPSMT" w:cstheme="minorHAnsi"/>
        </w:rPr>
        <w:t>Ekzositozun</w:t>
      </w:r>
      <w:proofErr w:type="spellEnd"/>
      <w:r w:rsidRPr="002B3537">
        <w:rPr>
          <w:rFonts w:eastAsia="TimesNewRomanPSMT" w:cstheme="minorHAnsi"/>
        </w:rPr>
        <w:t xml:space="preserve"> gerçekleşebilmesi için hem enzimlere gereksinim duyulur hem de ATP harcanır. Madde dışarı doğru atılırken hücre zarının yüzeyi büyür. Hücrede üretilen enzim ve hormonların salgılanması, boşaltım kofullarında bulunan çeşitli atıkların vücuttan uzaklaştırılması ve hormonların kana verilmesi gibi olaylar </w:t>
      </w:r>
      <w:proofErr w:type="spellStart"/>
      <w:r w:rsidRPr="002B3537">
        <w:rPr>
          <w:rFonts w:eastAsia="TimesNewRomanPSMT" w:cstheme="minorHAnsi"/>
        </w:rPr>
        <w:t>ekzositoz</w:t>
      </w:r>
      <w:proofErr w:type="spellEnd"/>
      <w:r w:rsidRPr="002B3537">
        <w:rPr>
          <w:rFonts w:eastAsia="TimesNewRomanPSMT" w:cstheme="minorHAnsi"/>
        </w:rPr>
        <w:t xml:space="preserve"> ile gerçekleşir</w:t>
      </w:r>
    </w:p>
    <w:p w:rsidR="00963F54" w:rsidRPr="002A2CF4" w:rsidRDefault="00963F54" w:rsidP="00963F54">
      <w:pPr>
        <w:jc w:val="both"/>
        <w:rPr>
          <w:rFonts w:cstheme="minorHAnsi"/>
        </w:rPr>
      </w:pPr>
      <w:r w:rsidRPr="002B3537">
        <w:rPr>
          <w:rFonts w:cstheme="minorHAnsi"/>
          <w:noProof/>
          <w:lang w:eastAsia="tr-TR"/>
        </w:rPr>
        <w:drawing>
          <wp:inline distT="0" distB="0" distL="0" distR="0" wp14:anchorId="4737D104" wp14:editId="435A6576">
            <wp:extent cx="2391109" cy="1790950"/>
            <wp:effectExtent l="0" t="0" r="9525" b="0"/>
            <wp:docPr id="26"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391109" cy="1790950"/>
                    </a:xfrm>
                    <a:prstGeom prst="rect">
                      <a:avLst/>
                    </a:prstGeom>
                  </pic:spPr>
                </pic:pic>
              </a:graphicData>
            </a:graphic>
          </wp:inline>
        </w:drawing>
      </w:r>
    </w:p>
    <w:p w:rsidR="00546A6D" w:rsidRDefault="00546A6D" w:rsidP="00546A6D"/>
    <w:p w:rsidR="00546A6D" w:rsidRPr="00546A6D" w:rsidRDefault="00546A6D" w:rsidP="00546A6D"/>
    <w:sectPr w:rsidR="00546A6D" w:rsidRPr="00546A6D" w:rsidSect="009B38B7">
      <w:headerReference w:type="default" r:id="rId19"/>
      <w:footerReference w:type="default" r:id="rId20"/>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B88" w:rsidRDefault="00DD3B88" w:rsidP="008F056E">
      <w:r>
        <w:separator/>
      </w:r>
    </w:p>
  </w:endnote>
  <w:endnote w:type="continuationSeparator" w:id="0">
    <w:p w:rsidR="00DD3B88" w:rsidRDefault="00DD3B88" w:rsidP="008F0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Meiryo">
    <w:altName w:val="MS Gothic"/>
    <w:panose1 w:val="020B0604030504040204"/>
    <w:charset w:val="80"/>
    <w:family w:val="swiss"/>
    <w:pitch w:val="variable"/>
    <w:sig w:usb0="E10102FF" w:usb1="EAC7FFFF" w:usb2="00010012" w:usb3="00000000" w:csb0="0002009F" w:csb1="00000000"/>
  </w:font>
  <w:font w:name="Times New Roman">
    <w:panose1 w:val="02020603050405020304"/>
    <w:charset w:val="A2"/>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TimesNewRomanPS-BoldItalicMT">
    <w:altName w:val="MS Gothic"/>
    <w:panose1 w:val="00000000000000000000"/>
    <w:charset w:val="80"/>
    <w:family w:val="auto"/>
    <w:notTrueType/>
    <w:pitch w:val="default"/>
    <w:sig w:usb0="00000003" w:usb1="08070000" w:usb2="00000010" w:usb3="00000000" w:csb0="00020001" w:csb1="00000000"/>
  </w:font>
  <w:font w:name="TimesNewRomanPSMT">
    <w:altName w:val="Arial Unicode MS"/>
    <w:panose1 w:val="00000000000000000000"/>
    <w:charset w:val="88"/>
    <w:family w:val="auto"/>
    <w:notTrueType/>
    <w:pitch w:val="default"/>
    <w:sig w:usb0="00000003" w:usb1="08080000" w:usb2="00000010" w:usb3="00000000" w:csb0="00100001" w:csb1="00000000"/>
  </w:font>
  <w:font w:name="TimesNewRomanPS-BoldMT">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lang w:eastAsia="tr-TR"/>
            </w:rPr>
            <w:drawing>
              <wp:inline distT="0" distB="0" distL="0" distR="0" wp14:anchorId="260FDA8F" wp14:editId="4940639C">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B88" w:rsidRDefault="00DD3B88" w:rsidP="008F056E">
      <w:r>
        <w:separator/>
      </w:r>
    </w:p>
  </w:footnote>
  <w:footnote w:type="continuationSeparator" w:id="0">
    <w:p w:rsidR="00DD3B88" w:rsidRDefault="00DD3B88" w:rsidP="008F0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BF9" w:rsidRDefault="004C0BF9" w:rsidP="008F056E">
    <w:pPr>
      <w:pStyle w:val="stbilgi"/>
      <w:rPr>
        <w:noProof/>
        <w:lang w:val="en-US"/>
      </w:rPr>
    </w:pPr>
    <w:r>
      <w:rPr>
        <w:noProof/>
        <w:lang w:eastAsia="tr-TR"/>
      </w:rPr>
      <w:drawing>
        <wp:anchor distT="0" distB="0" distL="114300" distR="114300" simplePos="0" relativeHeight="251659264" behindDoc="0" locked="0" layoutInCell="1" allowOverlap="1" wp14:anchorId="15962198" wp14:editId="3B938987">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a14="http://schemas.microsoft.com/office/drawing/2010/main" val="0"/>
                      </a:ext>
                    </a:extLst>
                  </a:blip>
                  <a:stretch>
                    <a:fillRect/>
                  </a:stretch>
                </pic:blipFill>
                <pic:spPr>
                  <a:xfrm>
                    <a:off x="0" y="0"/>
                    <a:ext cx="7551420" cy="1040765"/>
                  </a:xfrm>
                  <a:prstGeom prst="rect">
                    <a:avLst/>
                  </a:prstGeom>
                </pic:spPr>
              </pic:pic>
            </a:graphicData>
          </a:graphic>
          <wp14:sizeRelH relativeFrom="page">
            <wp14:pctWidth>0</wp14:pctWidth>
          </wp14:sizeRelH>
          <wp14:sizeRelV relativeFrom="page">
            <wp14:pctHeight>0</wp14:pctHeight>
          </wp14:sizeRelV>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6">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6"/>
  </w:num>
  <w:num w:numId="5">
    <w:abstractNumId w:val="3"/>
  </w:num>
  <w:num w:numId="6">
    <w:abstractNumId w:val="0"/>
  </w:num>
  <w:num w:numId="7">
    <w:abstractNumId w:val="2"/>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forms" w:enforcement="0"/>
  <w:defaultTabStop w:val="720"/>
  <w:hyphenationZone w:val="425"/>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5911"/>
    <w:rsid w:val="00053CE1"/>
    <w:rsid w:val="00166CA6"/>
    <w:rsid w:val="00203231"/>
    <w:rsid w:val="00253612"/>
    <w:rsid w:val="00313CE2"/>
    <w:rsid w:val="003D097B"/>
    <w:rsid w:val="004C0BF9"/>
    <w:rsid w:val="004F1064"/>
    <w:rsid w:val="00546A6D"/>
    <w:rsid w:val="0059637E"/>
    <w:rsid w:val="00744B69"/>
    <w:rsid w:val="00752CEC"/>
    <w:rsid w:val="00850AC7"/>
    <w:rsid w:val="008971AD"/>
    <w:rsid w:val="008E31E5"/>
    <w:rsid w:val="008F056E"/>
    <w:rsid w:val="00963F54"/>
    <w:rsid w:val="009D3CE4"/>
    <w:rsid w:val="009E681D"/>
    <w:rsid w:val="009E795D"/>
    <w:rsid w:val="00A45E49"/>
    <w:rsid w:val="00A71954"/>
    <w:rsid w:val="00BA03CA"/>
    <w:rsid w:val="00BA7B7A"/>
    <w:rsid w:val="00BE5D3E"/>
    <w:rsid w:val="00DA54D5"/>
    <w:rsid w:val="00DD3B88"/>
    <w:rsid w:val="00DE582A"/>
    <w:rsid w:val="00DF6B90"/>
    <w:rsid w:val="00E371F5"/>
    <w:rsid w:val="00EA4996"/>
    <w:rsid w:val="00F03C3E"/>
    <w:rsid w:val="00F8641A"/>
    <w:rsid w:val="00FE5911"/>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4996"/>
    <w:pPr>
      <w:spacing w:after="200" w:line="276" w:lineRule="auto"/>
    </w:pPr>
    <w:rPr>
      <w:rFonts w:eastAsiaTheme="minorHAnsi"/>
      <w:sz w:val="22"/>
      <w:szCs w:val="22"/>
    </w:rPr>
  </w:style>
  <w:style w:type="paragraph" w:styleId="Balk1">
    <w:name w:val="heading 1"/>
    <w:basedOn w:val="Normal"/>
    <w:next w:val="Normal"/>
    <w:link w:val="Balk1Char"/>
    <w:uiPriority w:val="9"/>
    <w:qFormat/>
    <w:rsid w:val="00F8641A"/>
    <w:pPr>
      <w:keepNext/>
      <w:keepLines/>
      <w:numPr>
        <w:numId w:val="9"/>
      </w:numPr>
      <w:spacing w:before="240" w:after="120" w:line="240" w:lineRule="auto"/>
      <w:jc w:val="both"/>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after="120" w:line="240" w:lineRule="auto"/>
      <w:ind w:left="1296"/>
      <w:jc w:val="both"/>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after="120" w:line="240" w:lineRule="auto"/>
      <w:ind w:left="2160"/>
      <w:jc w:val="both"/>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after="120" w:line="240" w:lineRule="auto"/>
      <w:jc w:val="both"/>
      <w:outlineLvl w:val="3"/>
    </w:pPr>
    <w:rPr>
      <w:rFonts w:asciiTheme="majorHAnsi" w:eastAsiaTheme="majorEastAsia" w:hAnsiTheme="majorHAnsi" w:cstheme="majorBidi"/>
      <w:i/>
      <w:iCs/>
      <w:color w:val="2F5496" w:themeColor="accent1" w:themeShade="BF"/>
      <w:sz w:val="24"/>
      <w:szCs w:val="24"/>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after="120" w:line="240" w:lineRule="auto"/>
      <w:jc w:val="both"/>
      <w:outlineLvl w:val="4"/>
    </w:pPr>
    <w:rPr>
      <w:rFonts w:asciiTheme="majorHAnsi" w:eastAsiaTheme="majorEastAsia" w:hAnsiTheme="majorHAnsi" w:cstheme="majorBidi"/>
      <w:color w:val="2F5496" w:themeColor="accent1" w:themeShade="BF"/>
      <w:sz w:val="24"/>
      <w:szCs w:val="24"/>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after="120" w:line="240" w:lineRule="auto"/>
      <w:jc w:val="both"/>
      <w:outlineLvl w:val="5"/>
    </w:pPr>
    <w:rPr>
      <w:rFonts w:asciiTheme="majorHAnsi" w:eastAsiaTheme="majorEastAsia" w:hAnsiTheme="majorHAnsi" w:cstheme="majorBidi"/>
      <w:color w:val="1F3763" w:themeColor="accent1" w:themeShade="7F"/>
      <w:sz w:val="24"/>
      <w:szCs w:val="24"/>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after="120" w:line="240" w:lineRule="auto"/>
      <w:jc w:val="both"/>
      <w:outlineLvl w:val="6"/>
    </w:pPr>
    <w:rPr>
      <w:rFonts w:asciiTheme="majorHAnsi" w:eastAsiaTheme="majorEastAsia" w:hAnsiTheme="majorHAnsi" w:cstheme="majorBidi"/>
      <w:i/>
      <w:iCs/>
      <w:color w:val="1F3763" w:themeColor="accent1" w:themeShade="7F"/>
      <w:sz w:val="24"/>
      <w:szCs w:val="24"/>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after="120" w:line="240" w:lineRule="auto"/>
      <w:jc w:val="both"/>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after="120" w:line="240" w:lineRule="auto"/>
      <w:jc w:val="both"/>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spacing w:after="120" w:line="240" w:lineRule="auto"/>
      <w:ind w:firstLine="340"/>
      <w:jc w:val="both"/>
    </w:pPr>
    <w:rPr>
      <w:rFonts w:eastAsiaTheme="minorEastAsia"/>
      <w:sz w:val="24"/>
      <w:szCs w:val="24"/>
    </w:r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spacing w:after="120" w:line="240" w:lineRule="auto"/>
      <w:ind w:firstLine="340"/>
      <w:jc w:val="both"/>
    </w:pPr>
    <w:rPr>
      <w:rFonts w:eastAsiaTheme="minorEastAsia"/>
      <w:sz w:val="24"/>
      <w:szCs w:val="24"/>
    </w:r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pPr>
      <w:spacing w:after="120" w:line="240" w:lineRule="auto"/>
      <w:ind w:firstLine="340"/>
      <w:jc w:val="both"/>
    </w:pPr>
    <w:rPr>
      <w:rFonts w:ascii="Lucida Grande" w:eastAsiaTheme="minorEastAsia"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pPr>
      <w:spacing w:after="120" w:line="240" w:lineRule="auto"/>
      <w:ind w:firstLine="340"/>
      <w:jc w:val="both"/>
    </w:pPr>
    <w:rPr>
      <w:rFonts w:eastAsiaTheme="minorEastAsia"/>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4996"/>
    <w:pPr>
      <w:spacing w:after="200" w:line="276" w:lineRule="auto"/>
    </w:pPr>
    <w:rPr>
      <w:rFonts w:eastAsiaTheme="minorHAnsi"/>
      <w:sz w:val="22"/>
      <w:szCs w:val="22"/>
    </w:rPr>
  </w:style>
  <w:style w:type="paragraph" w:styleId="Balk1">
    <w:name w:val="heading 1"/>
    <w:basedOn w:val="Normal"/>
    <w:next w:val="Normal"/>
    <w:link w:val="Balk1Char"/>
    <w:uiPriority w:val="9"/>
    <w:qFormat/>
    <w:rsid w:val="00F8641A"/>
    <w:pPr>
      <w:keepNext/>
      <w:keepLines/>
      <w:numPr>
        <w:numId w:val="9"/>
      </w:numPr>
      <w:spacing w:before="240" w:after="120" w:line="240" w:lineRule="auto"/>
      <w:jc w:val="both"/>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after="120" w:line="240" w:lineRule="auto"/>
      <w:ind w:left="1296"/>
      <w:jc w:val="both"/>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after="120" w:line="240" w:lineRule="auto"/>
      <w:ind w:left="2160"/>
      <w:jc w:val="both"/>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after="120" w:line="240" w:lineRule="auto"/>
      <w:jc w:val="both"/>
      <w:outlineLvl w:val="3"/>
    </w:pPr>
    <w:rPr>
      <w:rFonts w:asciiTheme="majorHAnsi" w:eastAsiaTheme="majorEastAsia" w:hAnsiTheme="majorHAnsi" w:cstheme="majorBidi"/>
      <w:i/>
      <w:iCs/>
      <w:color w:val="2F5496" w:themeColor="accent1" w:themeShade="BF"/>
      <w:sz w:val="24"/>
      <w:szCs w:val="24"/>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after="120" w:line="240" w:lineRule="auto"/>
      <w:jc w:val="both"/>
      <w:outlineLvl w:val="4"/>
    </w:pPr>
    <w:rPr>
      <w:rFonts w:asciiTheme="majorHAnsi" w:eastAsiaTheme="majorEastAsia" w:hAnsiTheme="majorHAnsi" w:cstheme="majorBidi"/>
      <w:color w:val="2F5496" w:themeColor="accent1" w:themeShade="BF"/>
      <w:sz w:val="24"/>
      <w:szCs w:val="24"/>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after="120" w:line="240" w:lineRule="auto"/>
      <w:jc w:val="both"/>
      <w:outlineLvl w:val="5"/>
    </w:pPr>
    <w:rPr>
      <w:rFonts w:asciiTheme="majorHAnsi" w:eastAsiaTheme="majorEastAsia" w:hAnsiTheme="majorHAnsi" w:cstheme="majorBidi"/>
      <w:color w:val="1F3763" w:themeColor="accent1" w:themeShade="7F"/>
      <w:sz w:val="24"/>
      <w:szCs w:val="24"/>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after="120" w:line="240" w:lineRule="auto"/>
      <w:jc w:val="both"/>
      <w:outlineLvl w:val="6"/>
    </w:pPr>
    <w:rPr>
      <w:rFonts w:asciiTheme="majorHAnsi" w:eastAsiaTheme="majorEastAsia" w:hAnsiTheme="majorHAnsi" w:cstheme="majorBidi"/>
      <w:i/>
      <w:iCs/>
      <w:color w:val="1F3763" w:themeColor="accent1" w:themeShade="7F"/>
      <w:sz w:val="24"/>
      <w:szCs w:val="24"/>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after="120" w:line="240" w:lineRule="auto"/>
      <w:jc w:val="both"/>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after="120" w:line="240" w:lineRule="auto"/>
      <w:jc w:val="both"/>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spacing w:after="120" w:line="240" w:lineRule="auto"/>
      <w:ind w:firstLine="340"/>
      <w:jc w:val="both"/>
    </w:pPr>
    <w:rPr>
      <w:rFonts w:eastAsiaTheme="minorEastAsia"/>
      <w:sz w:val="24"/>
      <w:szCs w:val="24"/>
    </w:r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spacing w:after="120" w:line="240" w:lineRule="auto"/>
      <w:ind w:firstLine="340"/>
      <w:jc w:val="both"/>
    </w:pPr>
    <w:rPr>
      <w:rFonts w:eastAsiaTheme="minorEastAsia"/>
      <w:sz w:val="24"/>
      <w:szCs w:val="24"/>
    </w:r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pPr>
      <w:spacing w:after="120" w:line="240" w:lineRule="auto"/>
      <w:ind w:firstLine="340"/>
      <w:jc w:val="both"/>
    </w:pPr>
    <w:rPr>
      <w:rFonts w:ascii="Lucida Grande" w:eastAsiaTheme="minorEastAsia"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pPr>
      <w:spacing w:after="120" w:line="240" w:lineRule="auto"/>
      <w:ind w:firstLine="340"/>
      <w:jc w:val="both"/>
    </w:pPr>
    <w:rPr>
      <w:rFonts w:eastAsiaTheme="minorEastAsia"/>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12.jpg"/></Relationships>
</file>

<file path=word/_rels/header1.xml.rels><?xml version="1.0" encoding="UTF-8" standalone="yes"?>
<Relationships xmlns="http://schemas.openxmlformats.org/package/2006/relationships"><Relationship Id="rId1" Type="http://schemas.openxmlformats.org/officeDocument/2006/relationships/image" Target="media/image1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nur\Downloads\a4_antetli_sabl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593F3D57CB44A61AB4518B42407B79F"/>
        <w:category>
          <w:name w:val="Genel"/>
          <w:gallery w:val="placeholder"/>
        </w:category>
        <w:types>
          <w:type w:val="bbPlcHdr"/>
        </w:types>
        <w:behaviors>
          <w:behavior w:val="content"/>
        </w:behaviors>
        <w:guid w:val="{5EB6BBBE-8267-41A6-8EF9-557B3765274A}"/>
      </w:docPartPr>
      <w:docPartBody>
        <w:p w:rsidR="00475011" w:rsidRDefault="005E27C0">
          <w:pPr>
            <w:pStyle w:val="A593F3D57CB44A61AB4518B42407B79F"/>
          </w:pPr>
          <w:r w:rsidRPr="00054470">
            <w:rPr>
              <w:rStyle w:val="YerTutucuMetni"/>
            </w:rPr>
            <w:t>Bir öğe seçin.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Meiryo">
    <w:altName w:val="MS Gothic"/>
    <w:panose1 w:val="020B0604030504040204"/>
    <w:charset w:val="80"/>
    <w:family w:val="swiss"/>
    <w:pitch w:val="variable"/>
    <w:sig w:usb0="E10102FF" w:usb1="EAC7FFFF" w:usb2="00010012" w:usb3="00000000" w:csb0="0002009F" w:csb1="00000000"/>
  </w:font>
  <w:font w:name="Times New Roman">
    <w:panose1 w:val="02020603050405020304"/>
    <w:charset w:val="A2"/>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TimesNewRomanPS-BoldItalicMT">
    <w:altName w:val="MS Gothic"/>
    <w:panose1 w:val="00000000000000000000"/>
    <w:charset w:val="80"/>
    <w:family w:val="auto"/>
    <w:notTrueType/>
    <w:pitch w:val="default"/>
    <w:sig w:usb0="00000003" w:usb1="08070000" w:usb2="00000010" w:usb3="00000000" w:csb0="00020001" w:csb1="00000000"/>
  </w:font>
  <w:font w:name="TimesNewRomanPSMT">
    <w:altName w:val="Arial Unicode MS"/>
    <w:panose1 w:val="00000000000000000000"/>
    <w:charset w:val="88"/>
    <w:family w:val="auto"/>
    <w:notTrueType/>
    <w:pitch w:val="default"/>
    <w:sig w:usb0="00000003" w:usb1="08080000" w:usb2="00000010" w:usb3="00000000" w:csb0="00100001" w:csb1="00000000"/>
  </w:font>
  <w:font w:name="TimesNewRomanPS-BoldMT">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7C0"/>
    <w:rsid w:val="000B03C9"/>
    <w:rsid w:val="00261309"/>
    <w:rsid w:val="00475011"/>
    <w:rsid w:val="005E27C0"/>
    <w:rsid w:val="00614908"/>
    <w:rsid w:val="00680DCD"/>
    <w:rsid w:val="008F73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Pr>
      <w:color w:val="808080"/>
    </w:rPr>
  </w:style>
  <w:style w:type="paragraph" w:customStyle="1" w:styleId="A593F3D57CB44A61AB4518B42407B79F">
    <w:name w:val="A593F3D57CB44A61AB4518B42407B79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Pr>
      <w:color w:val="808080"/>
    </w:rPr>
  </w:style>
  <w:style w:type="paragraph" w:customStyle="1" w:styleId="A593F3D57CB44A61AB4518B42407B79F">
    <w:name w:val="A593F3D57CB44A61AB4518B42407B79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B06F78-2F6C-458B-92CC-FC54E7058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Template>
  <TotalTime>16</TotalTime>
  <Pages>6</Pages>
  <Words>1314</Words>
  <Characters>7493</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Onur</dc:creator>
  <cp:lastModifiedBy>Onur</cp:lastModifiedBy>
  <cp:revision>6</cp:revision>
  <cp:lastPrinted>2016-04-01T08:51:00Z</cp:lastPrinted>
  <dcterms:created xsi:type="dcterms:W3CDTF">2021-01-14T20:16:00Z</dcterms:created>
  <dcterms:modified xsi:type="dcterms:W3CDTF">2021-02-04T14:32:00Z</dcterms:modified>
</cp:coreProperties>
</file>